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74CE2" w14:textId="786D5899" w:rsidR="00EC5526" w:rsidRDefault="00677456" w:rsidP="00EC5526">
      <w:pPr>
        <w:pStyle w:val="Title"/>
        <w:rPr>
          <w:sz w:val="24"/>
        </w:rPr>
      </w:pPr>
      <w:bookmarkStart w:id="0" w:name="_Hlk19241157"/>
      <w:bookmarkStart w:id="1" w:name="_Toc18459736"/>
      <w:bookmarkStart w:id="2" w:name="_Toc17727324"/>
      <w:r>
        <w:rPr>
          <w:noProof/>
        </w:rPr>
        <w:drawing>
          <wp:anchor distT="0" distB="0" distL="114300" distR="114300" simplePos="0" relativeHeight="251658240" behindDoc="1" locked="0" layoutInCell="1" allowOverlap="1" wp14:anchorId="04619000" wp14:editId="477DA24A">
            <wp:simplePos x="0" y="0"/>
            <wp:positionH relativeFrom="margin">
              <wp:align>center</wp:align>
            </wp:positionH>
            <wp:positionV relativeFrom="margin">
              <wp:posOffset>-914400</wp:posOffset>
            </wp:positionV>
            <wp:extent cx="7769860" cy="369760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a:ext>
                      </a:extLst>
                    </a:blip>
                    <a:srcRect b="3663"/>
                    <a:stretch/>
                  </pic:blipFill>
                  <pic:spPr bwMode="auto">
                    <a:xfrm>
                      <a:off x="0" y="0"/>
                      <a:ext cx="7769860" cy="3697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1FD" w:rsidRPr="00EC5526">
        <w:rPr>
          <w:b/>
          <w:bCs/>
          <w:noProof/>
          <w:sz w:val="30"/>
          <w:szCs w:val="30"/>
        </w:rPr>
        <mc:AlternateContent>
          <mc:Choice Requires="wps">
            <w:drawing>
              <wp:anchor distT="45720" distB="45720" distL="114300" distR="114300" simplePos="0" relativeHeight="251662336" behindDoc="0" locked="0" layoutInCell="1" allowOverlap="1" wp14:anchorId="0081F2F8" wp14:editId="53A2C9C7">
                <wp:simplePos x="0" y="0"/>
                <wp:positionH relativeFrom="margin">
                  <wp:posOffset>-466725</wp:posOffset>
                </wp:positionH>
                <wp:positionV relativeFrom="paragraph">
                  <wp:posOffset>-725541</wp:posOffset>
                </wp:positionV>
                <wp:extent cx="6858000" cy="1404620"/>
                <wp:effectExtent l="0" t="0" r="19050"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chemeClr val="accent1">
                            <a:alpha val="75000"/>
                          </a:schemeClr>
                        </a:solidFill>
                        <a:ln w="9525">
                          <a:solidFill>
                            <a:srgbClr val="000000"/>
                          </a:solidFill>
                          <a:miter lim="800000"/>
                          <a:headEnd/>
                          <a:tailEnd/>
                        </a:ln>
                      </wps:spPr>
                      <wps:txbx>
                        <w:txbxContent>
                          <w:p w14:paraId="1E01735C" w14:textId="77777777" w:rsidR="00F227FF" w:rsidRPr="004D51FD" w:rsidRDefault="00F227FF" w:rsidP="00EC5526">
                            <w:pPr>
                              <w:jc w:val="center"/>
                              <w:rPr>
                                <w:b/>
                                <w:bCs/>
                                <w:color w:val="FFFFFF" w:themeColor="background1"/>
                                <w:sz w:val="72"/>
                                <w:szCs w:val="72"/>
                              </w:rPr>
                            </w:pPr>
                            <w:r w:rsidRPr="004D51FD">
                              <w:rPr>
                                <w:b/>
                                <w:bCs/>
                                <w:color w:val="FFFFFF" w:themeColor="background1"/>
                                <w:sz w:val="72"/>
                                <w:szCs w:val="72"/>
                              </w:rPr>
                              <w:t>The JAXPORT EXPRESS Project</w:t>
                            </w:r>
                          </w:p>
                          <w:p w14:paraId="38B34B3E" w14:textId="77777777" w:rsidR="00F227FF" w:rsidRPr="004D51FD" w:rsidRDefault="00F227FF" w:rsidP="00EC5526">
                            <w:pPr>
                              <w:pStyle w:val="Title"/>
                              <w:rPr>
                                <w:color w:val="FFFFFF" w:themeColor="background1"/>
                                <w:szCs w:val="36"/>
                              </w:rPr>
                            </w:pPr>
                            <w:r w:rsidRPr="004D51FD">
                              <w:rPr>
                                <w:b/>
                                <w:bCs/>
                                <w:color w:val="FFFFFF" w:themeColor="background1"/>
                                <w:szCs w:val="36"/>
                              </w:rPr>
                              <w:t>EX</w:t>
                            </w:r>
                            <w:r w:rsidRPr="004D51FD">
                              <w:rPr>
                                <w:color w:val="FFFFFF" w:themeColor="background1"/>
                                <w:szCs w:val="36"/>
                              </w:rPr>
                              <w:t xml:space="preserve">emplifying </w:t>
                            </w:r>
                            <w:r w:rsidRPr="004D51FD">
                              <w:rPr>
                                <w:b/>
                                <w:bCs/>
                                <w:color w:val="FFFFFF" w:themeColor="background1"/>
                                <w:szCs w:val="36"/>
                              </w:rPr>
                              <w:t>P</w:t>
                            </w:r>
                            <w:r w:rsidRPr="004D51FD">
                              <w:rPr>
                                <w:color w:val="FFFFFF" w:themeColor="background1"/>
                                <w:szCs w:val="36"/>
                              </w:rPr>
                              <w:t xml:space="preserve">otential to </w:t>
                            </w:r>
                            <w:r w:rsidRPr="004D51FD">
                              <w:rPr>
                                <w:b/>
                                <w:bCs/>
                                <w:color w:val="FFFFFF" w:themeColor="background1"/>
                                <w:szCs w:val="36"/>
                              </w:rPr>
                              <w:t>R</w:t>
                            </w:r>
                            <w:r w:rsidRPr="004D51FD">
                              <w:rPr>
                                <w:color w:val="FFFFFF" w:themeColor="background1"/>
                                <w:szCs w:val="36"/>
                              </w:rPr>
                              <w:t xml:space="preserve">educe </w:t>
                            </w:r>
                            <w:r w:rsidRPr="004D51FD">
                              <w:rPr>
                                <w:b/>
                                <w:bCs/>
                                <w:color w:val="FFFFFF" w:themeColor="background1"/>
                                <w:szCs w:val="36"/>
                              </w:rPr>
                              <w:t>E</w:t>
                            </w:r>
                            <w:r w:rsidRPr="004D51FD">
                              <w:rPr>
                                <w:color w:val="FFFFFF" w:themeColor="background1"/>
                                <w:szCs w:val="36"/>
                              </w:rPr>
                              <w:t xml:space="preserve">missions with </w:t>
                            </w:r>
                            <w:r w:rsidRPr="004D51FD">
                              <w:rPr>
                                <w:b/>
                                <w:bCs/>
                                <w:color w:val="FFFFFF" w:themeColor="background1"/>
                                <w:szCs w:val="36"/>
                              </w:rPr>
                              <w:t>S</w:t>
                            </w:r>
                            <w:r w:rsidRPr="004D51FD">
                              <w:rPr>
                                <w:color w:val="FFFFFF" w:themeColor="background1"/>
                                <w:szCs w:val="36"/>
                              </w:rPr>
                              <w:t xml:space="preserve">ustainable </w:t>
                            </w:r>
                            <w:r w:rsidRPr="004D51FD">
                              <w:rPr>
                                <w:b/>
                                <w:bCs/>
                                <w:color w:val="FFFFFF" w:themeColor="background1"/>
                                <w:szCs w:val="36"/>
                              </w:rPr>
                              <w:t>S</w:t>
                            </w:r>
                            <w:r w:rsidRPr="004D51FD">
                              <w:rPr>
                                <w:color w:val="FFFFFF" w:themeColor="background1"/>
                                <w:szCs w:val="36"/>
                              </w:rPr>
                              <w:t>olutions</w:t>
                            </w:r>
                          </w:p>
                        </w:txbxContent>
                      </wps:txbx>
                      <wps:bodyPr rot="0" vert="horz" wrap="square" lIns="36576" tIns="36576" rIns="36576" bIns="36576"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81F2F8" id="_x0000_t202" coordsize="21600,21600" o:spt="202" path="m,l,21600r21600,l21600,xe">
                <v:stroke joinstyle="miter"/>
                <v:path gradientshapeok="t" o:connecttype="rect"/>
              </v:shapetype>
              <v:shape id="Text Box 2" o:spid="_x0000_s1026" type="#_x0000_t202" style="position:absolute;left:0;text-align:left;margin-left:-36.75pt;margin-top:-57.15pt;width:540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" fillcolor="#4472c4 [3204]">
                <v:fill opacity="49087f"/>
                <v:textbox style="mso-fit-shape-to-text:t" inset="2.88pt,2.88pt,2.88pt,2.88pt">
                  <w:txbxContent>
                    <w:p w14:paraId="1E01735C" w14:textId="77777777" w:rsidR="00F227FF" w:rsidRPr="004D51FD" w:rsidRDefault="00F227FF" w:rsidP="00EC5526">
                      <w:pPr>
                        <w:jc w:val="center"/>
                        <w:rPr>
                          <w:b/>
                          <w:bCs/>
                          <w:color w:val="FFFFFF" w:themeColor="background1"/>
                          <w:sz w:val="72"/>
                          <w:szCs w:val="72"/>
                        </w:rPr>
                      </w:pPr>
                      <w:r w:rsidRPr="004D51FD">
                        <w:rPr>
                          <w:b/>
                          <w:bCs/>
                          <w:color w:val="FFFFFF" w:themeColor="background1"/>
                          <w:sz w:val="72"/>
                          <w:szCs w:val="72"/>
                        </w:rPr>
                        <w:t>The JAXPORT EXPRESS Project</w:t>
                      </w:r>
                    </w:p>
                    <w:p w14:paraId="38B34B3E" w14:textId="77777777" w:rsidR="00F227FF" w:rsidRPr="004D51FD" w:rsidRDefault="00F227FF" w:rsidP="00EC5526">
                      <w:pPr>
                        <w:pStyle w:val="Title"/>
                        <w:rPr>
                          <w:color w:val="FFFFFF" w:themeColor="background1"/>
                          <w:szCs w:val="36"/>
                        </w:rPr>
                      </w:pPr>
                      <w:r w:rsidRPr="004D51FD">
                        <w:rPr>
                          <w:b/>
                          <w:bCs/>
                          <w:color w:val="FFFFFF" w:themeColor="background1"/>
                          <w:szCs w:val="36"/>
                        </w:rPr>
                        <w:t>EX</w:t>
                      </w:r>
                      <w:r w:rsidRPr="004D51FD">
                        <w:rPr>
                          <w:color w:val="FFFFFF" w:themeColor="background1"/>
                          <w:szCs w:val="36"/>
                        </w:rPr>
                        <w:t xml:space="preserve">emplifying </w:t>
                      </w:r>
                      <w:r w:rsidRPr="004D51FD">
                        <w:rPr>
                          <w:b/>
                          <w:bCs/>
                          <w:color w:val="FFFFFF" w:themeColor="background1"/>
                          <w:szCs w:val="36"/>
                        </w:rPr>
                        <w:t>P</w:t>
                      </w:r>
                      <w:r w:rsidRPr="004D51FD">
                        <w:rPr>
                          <w:color w:val="FFFFFF" w:themeColor="background1"/>
                          <w:szCs w:val="36"/>
                        </w:rPr>
                        <w:t xml:space="preserve">otential to </w:t>
                      </w:r>
                      <w:r w:rsidRPr="004D51FD">
                        <w:rPr>
                          <w:b/>
                          <w:bCs/>
                          <w:color w:val="FFFFFF" w:themeColor="background1"/>
                          <w:szCs w:val="36"/>
                        </w:rPr>
                        <w:t>R</w:t>
                      </w:r>
                      <w:r w:rsidRPr="004D51FD">
                        <w:rPr>
                          <w:color w:val="FFFFFF" w:themeColor="background1"/>
                          <w:szCs w:val="36"/>
                        </w:rPr>
                        <w:t xml:space="preserve">educe </w:t>
                      </w:r>
                      <w:r w:rsidRPr="004D51FD">
                        <w:rPr>
                          <w:b/>
                          <w:bCs/>
                          <w:color w:val="FFFFFF" w:themeColor="background1"/>
                          <w:szCs w:val="36"/>
                        </w:rPr>
                        <w:t>E</w:t>
                      </w:r>
                      <w:r w:rsidRPr="004D51FD">
                        <w:rPr>
                          <w:color w:val="FFFFFF" w:themeColor="background1"/>
                          <w:szCs w:val="36"/>
                        </w:rPr>
                        <w:t xml:space="preserve">missions with </w:t>
                      </w:r>
                      <w:r w:rsidRPr="004D51FD">
                        <w:rPr>
                          <w:b/>
                          <w:bCs/>
                          <w:color w:val="FFFFFF" w:themeColor="background1"/>
                          <w:szCs w:val="36"/>
                        </w:rPr>
                        <w:t>S</w:t>
                      </w:r>
                      <w:r w:rsidRPr="004D51FD">
                        <w:rPr>
                          <w:color w:val="FFFFFF" w:themeColor="background1"/>
                          <w:szCs w:val="36"/>
                        </w:rPr>
                        <w:t xml:space="preserve">ustainable </w:t>
                      </w:r>
                      <w:r w:rsidRPr="004D51FD">
                        <w:rPr>
                          <w:b/>
                          <w:bCs/>
                          <w:color w:val="FFFFFF" w:themeColor="background1"/>
                          <w:szCs w:val="36"/>
                        </w:rPr>
                        <w:t>S</w:t>
                      </w:r>
                      <w:r w:rsidRPr="004D51FD">
                        <w:rPr>
                          <w:color w:val="FFFFFF" w:themeColor="background1"/>
                          <w:szCs w:val="36"/>
                        </w:rPr>
                        <w:t>olutions</w:t>
                      </w:r>
                    </w:p>
                  </w:txbxContent>
                </v:textbox>
                <w10:wrap anchorx="margin"/>
              </v:shape>
            </w:pict>
          </mc:Fallback>
        </mc:AlternateContent>
      </w:r>
      <w:bookmarkEnd w:id="0"/>
    </w:p>
    <w:sdt>
      <w:sdtPr>
        <w:rPr>
          <w:sz w:val="24"/>
        </w:rPr>
        <w:id w:val="1783534426"/>
        <w:docPartObj>
          <w:docPartGallery w:val="Cover Pages"/>
          <w:docPartUnique/>
        </w:docPartObj>
      </w:sdtPr>
      <w:sdtEndPr/>
      <w:sdtContent>
        <w:sdt>
          <w:sdtPr>
            <w:rPr>
              <w:sz w:val="24"/>
            </w:rPr>
            <w:id w:val="-1278863354"/>
            <w:docPartObj>
              <w:docPartGallery w:val="Cover Pages"/>
              <w:docPartUnique/>
            </w:docPartObj>
          </w:sdtPr>
          <w:sdtEndPr/>
          <w:sdtContent>
            <w:bookmarkStart w:id="3" w:name="_Hlk19241223" w:displacedByCustomXml="prev"/>
            <w:p w14:paraId="2D16548D" w14:textId="3C4DB49C" w:rsidR="00AE3154" w:rsidRDefault="00AE3154" w:rsidP="00EC5526">
              <w:pPr>
                <w:pStyle w:val="Title"/>
                <w:rPr>
                  <w:sz w:val="24"/>
                </w:rPr>
              </w:pPr>
            </w:p>
            <w:p w14:paraId="0CB9C4A9" w14:textId="3FDEEAC0" w:rsidR="00EC5526" w:rsidRDefault="00EC5526" w:rsidP="00EC5526"/>
            <w:p w14:paraId="7C837976" w14:textId="6F31878B" w:rsidR="00EC5526" w:rsidRDefault="00EC5526" w:rsidP="00EC5526"/>
            <w:p w14:paraId="1BCCAD17" w14:textId="30450521" w:rsidR="00EC5526" w:rsidRDefault="00EC5526" w:rsidP="00EC5526"/>
            <w:p w14:paraId="0013E819" w14:textId="7BEAD4A3" w:rsidR="00EC5526" w:rsidRPr="00EC5526" w:rsidRDefault="00EC5526" w:rsidP="00EC5526"/>
            <w:p w14:paraId="0483CA45" w14:textId="5B2BAE7F" w:rsidR="00AE3154" w:rsidRDefault="00AE3154" w:rsidP="00C43A8D">
              <w:pPr>
                <w:pStyle w:val="NoSpacing"/>
              </w:pPr>
            </w:p>
            <w:p w14:paraId="4C193D8B" w14:textId="3555EF79" w:rsidR="00AE3154" w:rsidRDefault="00AE3154" w:rsidP="00C43A8D">
              <w:pPr>
                <w:pStyle w:val="NoSpacing"/>
              </w:pPr>
            </w:p>
            <w:p w14:paraId="60125BFB" w14:textId="6D88E742" w:rsidR="00EC5526" w:rsidRDefault="00EC5526" w:rsidP="00C43A8D">
              <w:pPr>
                <w:pStyle w:val="NoSpacing"/>
              </w:pPr>
            </w:p>
            <w:p w14:paraId="443628D8" w14:textId="4106DB0B" w:rsidR="00EC5526" w:rsidRDefault="00EC5526" w:rsidP="00C43A8D">
              <w:pPr>
                <w:pStyle w:val="NoSpacing"/>
              </w:pPr>
            </w:p>
            <w:p w14:paraId="4348AC1A" w14:textId="11E4846C" w:rsidR="00EC5526" w:rsidRDefault="00EC5526" w:rsidP="00C43A8D">
              <w:pPr>
                <w:pStyle w:val="NoSpacing"/>
              </w:pPr>
            </w:p>
            <w:p w14:paraId="7D96F621" w14:textId="58E07CBC" w:rsidR="00EC5526" w:rsidRDefault="00677456" w:rsidP="00C43A8D">
              <w:pPr>
                <w:pStyle w:val="NoSpacing"/>
              </w:pPr>
              <w:r w:rsidRPr="00EC5526">
                <w:rPr>
                  <w:b/>
                  <w:bCs/>
                  <w:noProof/>
                  <w:sz w:val="30"/>
                  <w:szCs w:val="30"/>
                </w:rPr>
                <mc:AlternateContent>
                  <mc:Choice Requires="wps">
                    <w:drawing>
                      <wp:anchor distT="45720" distB="45720" distL="114300" distR="114300" simplePos="0" relativeHeight="251660288" behindDoc="0" locked="0" layoutInCell="1" allowOverlap="1" wp14:anchorId="0B2E1054" wp14:editId="58EC4AD9">
                        <wp:simplePos x="0" y="0"/>
                        <wp:positionH relativeFrom="margin">
                          <wp:posOffset>676275</wp:posOffset>
                        </wp:positionH>
                        <wp:positionV relativeFrom="paragraph">
                          <wp:posOffset>153368</wp:posOffset>
                        </wp:positionV>
                        <wp:extent cx="4572000" cy="1404620"/>
                        <wp:effectExtent l="0" t="0" r="1905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chemeClr val="accent1">
                                    <a:alpha val="75000"/>
                                  </a:schemeClr>
                                </a:solidFill>
                                <a:ln w="9525">
                                  <a:solidFill>
                                    <a:srgbClr val="000000"/>
                                  </a:solidFill>
                                  <a:miter lim="800000"/>
                                  <a:headEnd/>
                                  <a:tailEnd/>
                                </a:ln>
                              </wps:spPr>
                              <wps:txbx>
                                <w:txbxContent>
                                  <w:p w14:paraId="2CEA6233" w14:textId="77777777" w:rsidR="00F227FF" w:rsidRPr="004D51FD" w:rsidRDefault="00F227FF" w:rsidP="00EC5526">
                                    <w:pPr>
                                      <w:jc w:val="center"/>
                                      <w:rPr>
                                        <w:color w:val="FFFFFF" w:themeColor="background1"/>
                                        <w:sz w:val="28"/>
                                        <w:szCs w:val="28"/>
                                      </w:rPr>
                                    </w:pPr>
                                    <w:r w:rsidRPr="004D51FD">
                                      <w:rPr>
                                        <w:color w:val="FFFFFF" w:themeColor="background1"/>
                                        <w:sz w:val="28"/>
                                        <w:szCs w:val="28"/>
                                      </w:rPr>
                                      <w:t>U.S. Department of Transportation – Maritime Administration</w:t>
                                    </w:r>
                                  </w:p>
                                  <w:p w14:paraId="36C5FFB7" w14:textId="77777777" w:rsidR="00F227FF" w:rsidRPr="004D51FD" w:rsidRDefault="00F227FF" w:rsidP="00EC5526">
                                    <w:pPr>
                                      <w:jc w:val="center"/>
                                      <w:rPr>
                                        <w:color w:val="FFFFFF" w:themeColor="background1"/>
                                        <w:sz w:val="28"/>
                                        <w:szCs w:val="28"/>
                                      </w:rPr>
                                    </w:pPr>
                                    <w:r w:rsidRPr="004D51FD">
                                      <w:rPr>
                                        <w:color w:val="FFFFFF" w:themeColor="background1"/>
                                        <w:sz w:val="28"/>
                                        <w:szCs w:val="28"/>
                                      </w:rPr>
                                      <w:t>Port Infrastructure Development Program (PIDP)</w:t>
                                    </w:r>
                                  </w:p>
                                  <w:p w14:paraId="073F0DE3" w14:textId="289D012E" w:rsidR="00F227FF" w:rsidRPr="004D51FD" w:rsidRDefault="00F227FF" w:rsidP="00EC5526">
                                    <w:pPr>
                                      <w:jc w:val="center"/>
                                      <w:rPr>
                                        <w:color w:val="FFFFFF" w:themeColor="background1"/>
                                        <w:sz w:val="28"/>
                                        <w:szCs w:val="28"/>
                                      </w:rPr>
                                    </w:pPr>
                                    <w:r w:rsidRPr="004D51FD">
                                      <w:rPr>
                                        <w:color w:val="FFFFFF" w:themeColor="background1"/>
                                        <w:sz w:val="28"/>
                                        <w:szCs w:val="28"/>
                                      </w:rPr>
                                      <w:t>CFDA Number 20.823</w:t>
                                    </w:r>
                                  </w:p>
                                </w:txbxContent>
                              </wps:txbx>
                              <wps:bodyPr rot="0" vert="horz" wrap="square" lIns="36576" tIns="36576" rIns="36576" bIns="36576"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E1054" id="_x0000_s1027" type="#_x0000_t202" style="position:absolute;margin-left:53.25pt;margin-top:12.1pt;width:5in;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" fillcolor="#4472c4 [3204]">
                        <v:fill opacity="49087f"/>
                        <v:textbox style="mso-fit-shape-to-text:t" inset="2.88pt,2.88pt,2.88pt,2.88pt">
                          <w:txbxContent>
                            <w:p w14:paraId="2CEA6233" w14:textId="77777777" w:rsidR="00F227FF" w:rsidRPr="004D51FD" w:rsidRDefault="00F227FF" w:rsidP="00EC5526">
                              <w:pPr>
                                <w:jc w:val="center"/>
                                <w:rPr>
                                  <w:color w:val="FFFFFF" w:themeColor="background1"/>
                                  <w:sz w:val="28"/>
                                  <w:szCs w:val="28"/>
                                </w:rPr>
                              </w:pPr>
                              <w:r w:rsidRPr="004D51FD">
                                <w:rPr>
                                  <w:color w:val="FFFFFF" w:themeColor="background1"/>
                                  <w:sz w:val="28"/>
                                  <w:szCs w:val="28"/>
                                </w:rPr>
                                <w:t>U.S. Department of Transportation – Maritime Administration</w:t>
                              </w:r>
                            </w:p>
                            <w:p w14:paraId="36C5FFB7" w14:textId="77777777" w:rsidR="00F227FF" w:rsidRPr="004D51FD" w:rsidRDefault="00F227FF" w:rsidP="00EC5526">
                              <w:pPr>
                                <w:jc w:val="center"/>
                                <w:rPr>
                                  <w:color w:val="FFFFFF" w:themeColor="background1"/>
                                  <w:sz w:val="28"/>
                                  <w:szCs w:val="28"/>
                                </w:rPr>
                              </w:pPr>
                              <w:r w:rsidRPr="004D51FD">
                                <w:rPr>
                                  <w:color w:val="FFFFFF" w:themeColor="background1"/>
                                  <w:sz w:val="28"/>
                                  <w:szCs w:val="28"/>
                                </w:rPr>
                                <w:t>Port Infrastructure Development Program (PIDP)</w:t>
                              </w:r>
                            </w:p>
                            <w:p w14:paraId="073F0DE3" w14:textId="289D012E" w:rsidR="00F227FF" w:rsidRPr="004D51FD" w:rsidRDefault="00F227FF" w:rsidP="00EC5526">
                              <w:pPr>
                                <w:jc w:val="center"/>
                                <w:rPr>
                                  <w:color w:val="FFFFFF" w:themeColor="background1"/>
                                  <w:sz w:val="28"/>
                                  <w:szCs w:val="28"/>
                                </w:rPr>
                              </w:pPr>
                              <w:r w:rsidRPr="004D51FD">
                                <w:rPr>
                                  <w:color w:val="FFFFFF" w:themeColor="background1"/>
                                  <w:sz w:val="28"/>
                                  <w:szCs w:val="28"/>
                                </w:rPr>
                                <w:t>CFDA Number 20.823</w:t>
                              </w:r>
                            </w:p>
                          </w:txbxContent>
                        </v:textbox>
                        <w10:wrap anchorx="margin"/>
                      </v:shape>
                    </w:pict>
                  </mc:Fallback>
                </mc:AlternateContent>
              </w:r>
            </w:p>
            <w:p w14:paraId="72E7401C" w14:textId="0401ECA7" w:rsidR="00EC5526" w:rsidRDefault="00EC5526" w:rsidP="00C43A8D">
              <w:pPr>
                <w:pStyle w:val="NoSpacing"/>
              </w:pPr>
            </w:p>
            <w:p w14:paraId="423A741B" w14:textId="2A7149E0" w:rsidR="004D51FD" w:rsidRDefault="004D51FD" w:rsidP="00C43A8D">
              <w:pPr>
                <w:pStyle w:val="NoSpacing"/>
              </w:pPr>
            </w:p>
            <w:p w14:paraId="572BCDD2" w14:textId="77777777" w:rsidR="004D51FD" w:rsidRDefault="004D51FD" w:rsidP="00C43A8D">
              <w:pPr>
                <w:pStyle w:val="NoSpacing"/>
              </w:pPr>
            </w:p>
            <w:p w14:paraId="52AB8A8C" w14:textId="77777777" w:rsidR="004D51FD" w:rsidRPr="00ED0D8E" w:rsidRDefault="004D51FD" w:rsidP="00C43A8D">
              <w:pPr>
                <w:pStyle w:val="NoSpacing"/>
              </w:pPr>
            </w:p>
            <w:tbl>
              <w:tblPr>
                <w:tblStyle w:val="TableGrid"/>
                <w:tblW w:w="9625" w:type="dxa"/>
                <w:jc w:val="center"/>
                <w:tblCellMar>
                  <w:left w:w="29" w:type="dxa"/>
                  <w:right w:w="29" w:type="dxa"/>
                </w:tblCellMar>
                <w:tblLook w:val="04A0" w:firstRow="1" w:lastRow="0" w:firstColumn="1" w:lastColumn="0" w:noHBand="0" w:noVBand="1"/>
              </w:tblPr>
              <w:tblGrid>
                <w:gridCol w:w="1260"/>
                <w:gridCol w:w="3415"/>
                <w:gridCol w:w="1080"/>
                <w:gridCol w:w="3870"/>
              </w:tblGrid>
              <w:tr w:rsidR="009F5722" w:rsidRPr="00AA16C5" w14:paraId="2B59AFF7" w14:textId="77777777" w:rsidTr="00AA16C5">
                <w:trPr>
                  <w:jc w:val="center"/>
                </w:trPr>
                <w:tc>
                  <w:tcPr>
                    <w:tcW w:w="9625" w:type="dxa"/>
                    <w:gridSpan w:val="4"/>
                  </w:tcPr>
                  <w:p w14:paraId="649460FD" w14:textId="653EE24B" w:rsidR="009F5722" w:rsidRPr="00AA16C5" w:rsidRDefault="00C55E25" w:rsidP="00823462">
                    <w:pPr>
                      <w:rPr>
                        <w:sz w:val="22"/>
                        <w:szCs w:val="22"/>
                      </w:rPr>
                    </w:pPr>
                    <w:r w:rsidRPr="00AA16C5">
                      <w:rPr>
                        <w:sz w:val="22"/>
                        <w:szCs w:val="22"/>
                      </w:rPr>
                      <w:t>Lead Applicant: Jacksonville Port Authority</w:t>
                    </w:r>
                  </w:p>
                </w:tc>
              </w:tr>
              <w:tr w:rsidR="009F5722" w:rsidRPr="00AA16C5" w14:paraId="30304ACE" w14:textId="77777777" w:rsidTr="00AA16C5">
                <w:trPr>
                  <w:jc w:val="center"/>
                </w:trPr>
                <w:tc>
                  <w:tcPr>
                    <w:tcW w:w="9625" w:type="dxa"/>
                    <w:gridSpan w:val="4"/>
                  </w:tcPr>
                  <w:p w14:paraId="2AC05958" w14:textId="0168B0C5" w:rsidR="009F5722" w:rsidRPr="00AA16C5" w:rsidRDefault="00C55E25" w:rsidP="00823462">
                    <w:pPr>
                      <w:autoSpaceDE w:val="0"/>
                      <w:autoSpaceDN w:val="0"/>
                      <w:adjustRightInd w:val="0"/>
                      <w:rPr>
                        <w:sz w:val="22"/>
                        <w:szCs w:val="22"/>
                      </w:rPr>
                    </w:pPr>
                    <w:r w:rsidRPr="00AA16C5">
                      <w:rPr>
                        <w:sz w:val="22"/>
                        <w:szCs w:val="22"/>
                      </w:rPr>
                      <w:t xml:space="preserve">Joint Applicants: SSA </w:t>
                    </w:r>
                    <w:r w:rsidR="00D94DC7" w:rsidRPr="00AA16C5">
                      <w:rPr>
                        <w:sz w:val="22"/>
                        <w:szCs w:val="22"/>
                      </w:rPr>
                      <w:t>Jacksonville LLC</w:t>
                    </w:r>
                    <w:r w:rsidRPr="00AA16C5">
                      <w:rPr>
                        <w:sz w:val="22"/>
                        <w:szCs w:val="22"/>
                      </w:rPr>
                      <w:t xml:space="preserve">, Crowley </w:t>
                    </w:r>
                    <w:r w:rsidR="00F0659A" w:rsidRPr="00AA16C5">
                      <w:rPr>
                        <w:sz w:val="22"/>
                        <w:szCs w:val="22"/>
                      </w:rPr>
                      <w:t>Logistics, Inc.</w:t>
                    </w:r>
                  </w:p>
                </w:tc>
              </w:tr>
              <w:tr w:rsidR="009F5722" w:rsidRPr="00AA16C5" w14:paraId="25CE5F99" w14:textId="77777777" w:rsidTr="00AA16C5">
                <w:trPr>
                  <w:jc w:val="center"/>
                </w:trPr>
                <w:tc>
                  <w:tcPr>
                    <w:tcW w:w="9625" w:type="dxa"/>
                    <w:gridSpan w:val="4"/>
                  </w:tcPr>
                  <w:p w14:paraId="47B27F67" w14:textId="0344C252" w:rsidR="009F5722" w:rsidRPr="00AA16C5" w:rsidRDefault="005F1CA6" w:rsidP="00823462">
                    <w:pPr>
                      <w:rPr>
                        <w:sz w:val="22"/>
                        <w:szCs w:val="22"/>
                      </w:rPr>
                    </w:pPr>
                    <w:r w:rsidRPr="00AA16C5">
                      <w:rPr>
                        <w:sz w:val="22"/>
                        <w:szCs w:val="22"/>
                      </w:rPr>
                      <w:t>JAXPORT E</w:t>
                    </w:r>
                    <w:r w:rsidR="009D793E" w:rsidRPr="00AA16C5">
                      <w:rPr>
                        <w:sz w:val="22"/>
                        <w:szCs w:val="22"/>
                      </w:rPr>
                      <w:t>X</w:t>
                    </w:r>
                    <w:r w:rsidRPr="00AA16C5">
                      <w:rPr>
                        <w:sz w:val="22"/>
                        <w:szCs w:val="22"/>
                      </w:rPr>
                      <w:t>emplifying Potential to Reduce Emissions with Sustainable Solutions (EXPRESS) Project</w:t>
                    </w:r>
                  </w:p>
                </w:tc>
              </w:tr>
              <w:tr w:rsidR="009F5722" w:rsidRPr="00AA16C5" w14:paraId="2D965F2C" w14:textId="77777777" w:rsidTr="00AA16C5">
                <w:trPr>
                  <w:jc w:val="center"/>
                </w:trPr>
                <w:tc>
                  <w:tcPr>
                    <w:tcW w:w="9625" w:type="dxa"/>
                    <w:gridSpan w:val="4"/>
                  </w:tcPr>
                  <w:p w14:paraId="79362780" w14:textId="591BEEA9" w:rsidR="009F5722" w:rsidRPr="00AA16C5" w:rsidRDefault="005F1CA6" w:rsidP="00823462">
                    <w:pPr>
                      <w:rPr>
                        <w:sz w:val="22"/>
                        <w:szCs w:val="22"/>
                        <w:highlight w:val="yellow"/>
                      </w:rPr>
                    </w:pPr>
                    <w:r w:rsidRPr="00AA16C5">
                      <w:rPr>
                        <w:sz w:val="22"/>
                        <w:szCs w:val="22"/>
                      </w:rPr>
                      <w:t xml:space="preserve">JAXPORT EXPRESS includes five primary components: 1) installation of electrified refrigerated container stacks to increase throughput and reduce diesel and energy demand; 2) procurement of </w:t>
                    </w:r>
                    <w:r w:rsidR="00843BE8" w:rsidRPr="00AA16C5">
                      <w:rPr>
                        <w:sz w:val="22"/>
                        <w:szCs w:val="22"/>
                      </w:rPr>
                      <w:t xml:space="preserve">six </w:t>
                    </w:r>
                    <w:r w:rsidRPr="00AA16C5">
                      <w:rPr>
                        <w:sz w:val="22"/>
                        <w:szCs w:val="22"/>
                      </w:rPr>
                      <w:t xml:space="preserve">hybrid-electric rubber-tired gantry cranes to increase capacity and reduce fuel consumption; 3) procurement of </w:t>
                    </w:r>
                    <w:r w:rsidR="008420BD" w:rsidRPr="00AA16C5">
                      <w:rPr>
                        <w:sz w:val="22"/>
                        <w:szCs w:val="22"/>
                      </w:rPr>
                      <w:t>16</w:t>
                    </w:r>
                    <w:r w:rsidR="00843BE8" w:rsidRPr="00AA16C5">
                      <w:rPr>
                        <w:sz w:val="22"/>
                        <w:szCs w:val="22"/>
                      </w:rPr>
                      <w:t xml:space="preserve"> </w:t>
                    </w:r>
                    <w:r w:rsidRPr="00AA16C5">
                      <w:rPr>
                        <w:sz w:val="22"/>
                        <w:szCs w:val="22"/>
                      </w:rPr>
                      <w:t xml:space="preserve">battery-electric forklifts, </w:t>
                    </w:r>
                    <w:r w:rsidR="008420BD" w:rsidRPr="00AA16C5">
                      <w:rPr>
                        <w:sz w:val="22"/>
                        <w:szCs w:val="22"/>
                      </w:rPr>
                      <w:t>ten</w:t>
                    </w:r>
                    <w:r w:rsidRPr="00AA16C5">
                      <w:rPr>
                        <w:sz w:val="22"/>
                        <w:szCs w:val="22"/>
                      </w:rPr>
                      <w:t xml:space="preserve"> battery-electric yard tractors, and </w:t>
                    </w:r>
                    <w:r w:rsidR="008420BD" w:rsidRPr="00AA16C5">
                      <w:rPr>
                        <w:sz w:val="22"/>
                        <w:szCs w:val="22"/>
                      </w:rPr>
                      <w:t>seven</w:t>
                    </w:r>
                    <w:r w:rsidR="00843BE8" w:rsidRPr="00AA16C5">
                      <w:rPr>
                        <w:sz w:val="22"/>
                        <w:szCs w:val="22"/>
                      </w:rPr>
                      <w:t xml:space="preserve"> </w:t>
                    </w:r>
                    <w:r w:rsidRPr="00AA16C5">
                      <w:rPr>
                        <w:sz w:val="22"/>
                        <w:szCs w:val="22"/>
                      </w:rPr>
                      <w:t xml:space="preserve">Tier 4 diesel top picks to reduce emissions and reliance on fossil fuels; 4) installation of </w:t>
                    </w:r>
                    <w:r w:rsidR="00F27044" w:rsidRPr="00AA16C5">
                      <w:rPr>
                        <w:sz w:val="22"/>
                        <w:szCs w:val="22"/>
                      </w:rPr>
                      <w:t>15</w:t>
                    </w:r>
                    <w:r w:rsidRPr="00AA16C5">
                      <w:rPr>
                        <w:sz w:val="22"/>
                        <w:szCs w:val="22"/>
                      </w:rPr>
                      <w:t xml:space="preserve"> high-power direct current fast charging stations and make-ready stub-outs supporting zero-emission cargo handling equipment; and, 5) development of a replicable</w:t>
                    </w:r>
                    <w:r w:rsidR="00ED7B8B" w:rsidRPr="00AA16C5">
                      <w:rPr>
                        <w:sz w:val="22"/>
                        <w:szCs w:val="22"/>
                      </w:rPr>
                      <w:t xml:space="preserve"> and scalable</w:t>
                    </w:r>
                    <w:r w:rsidRPr="00AA16C5">
                      <w:rPr>
                        <w:sz w:val="22"/>
                        <w:szCs w:val="22"/>
                      </w:rPr>
                      <w:t xml:space="preserve"> plan for transitioning the port and local maritime industry to zero-emission technologies.</w:t>
                    </w:r>
                  </w:p>
                </w:tc>
              </w:tr>
              <w:tr w:rsidR="009F5722" w:rsidRPr="00AA16C5" w14:paraId="337FBDDB" w14:textId="77777777" w:rsidTr="00AA16C5">
                <w:trPr>
                  <w:jc w:val="center"/>
                </w:trPr>
                <w:tc>
                  <w:tcPr>
                    <w:tcW w:w="9625" w:type="dxa"/>
                    <w:gridSpan w:val="4"/>
                  </w:tcPr>
                  <w:p w14:paraId="0AA9E9EC" w14:textId="49A139A3" w:rsidR="009F5722" w:rsidRPr="00AA16C5" w:rsidRDefault="00C55E25" w:rsidP="00823462">
                    <w:pPr>
                      <w:rPr>
                        <w:sz w:val="22"/>
                        <w:szCs w:val="22"/>
                      </w:rPr>
                    </w:pPr>
                    <w:r w:rsidRPr="00AA16C5">
                      <w:rPr>
                        <w:sz w:val="22"/>
                        <w:szCs w:val="22"/>
                      </w:rPr>
                      <w:t xml:space="preserve">Capital Project </w:t>
                    </w:r>
                    <w:r w:rsidR="009F3340" w:rsidRPr="00AA16C5">
                      <w:rPr>
                        <w:sz w:val="22"/>
                        <w:szCs w:val="22"/>
                      </w:rPr>
                      <w:t>with</w:t>
                    </w:r>
                    <w:r w:rsidRPr="00AA16C5">
                      <w:rPr>
                        <w:sz w:val="22"/>
                        <w:szCs w:val="22"/>
                      </w:rPr>
                      <w:t xml:space="preserve"> Planning Activities</w:t>
                    </w:r>
                  </w:p>
                </w:tc>
              </w:tr>
              <w:tr w:rsidR="009F5722" w:rsidRPr="00AA16C5" w14:paraId="26AE21E6" w14:textId="77777777" w:rsidTr="00AA16C5">
                <w:trPr>
                  <w:jc w:val="center"/>
                </w:trPr>
                <w:tc>
                  <w:tcPr>
                    <w:tcW w:w="9625" w:type="dxa"/>
                    <w:gridSpan w:val="4"/>
                  </w:tcPr>
                  <w:p w14:paraId="039FDB56" w14:textId="3156C81B" w:rsidR="009F5722" w:rsidRPr="00AA16C5" w:rsidRDefault="00C55E25" w:rsidP="00823462">
                    <w:pPr>
                      <w:autoSpaceDE w:val="0"/>
                      <w:autoSpaceDN w:val="0"/>
                      <w:adjustRightInd w:val="0"/>
                      <w:rPr>
                        <w:sz w:val="22"/>
                        <w:szCs w:val="22"/>
                      </w:rPr>
                    </w:pPr>
                    <w:r w:rsidRPr="00AA16C5">
                      <w:rPr>
                        <w:sz w:val="22"/>
                        <w:szCs w:val="22"/>
                      </w:rPr>
                      <w:t>Coastal Port</w:t>
                    </w:r>
                  </w:p>
                </w:tc>
              </w:tr>
              <w:tr w:rsidR="00AA16C5" w:rsidRPr="00AA16C5" w14:paraId="1E8AA715" w14:textId="77777777" w:rsidTr="00AA16C5">
                <w:trPr>
                  <w:trHeight w:val="20"/>
                  <w:jc w:val="center"/>
                </w:trPr>
                <w:tc>
                  <w:tcPr>
                    <w:tcW w:w="9625" w:type="dxa"/>
                    <w:gridSpan w:val="4"/>
                  </w:tcPr>
                  <w:p w14:paraId="5A197AD8" w14:textId="5FB18C9E" w:rsidR="00AA16C5" w:rsidRPr="00AA16C5" w:rsidRDefault="00AA16C5" w:rsidP="00823462">
                    <w:pPr>
                      <w:autoSpaceDE w:val="0"/>
                      <w:autoSpaceDN w:val="0"/>
                      <w:adjustRightInd w:val="0"/>
                      <w:rPr>
                        <w:sz w:val="22"/>
                        <w:szCs w:val="22"/>
                      </w:rPr>
                    </w:pPr>
                    <w:r w:rsidRPr="00AA16C5">
                      <w:rPr>
                        <w:sz w:val="22"/>
                        <w:szCs w:val="22"/>
                      </w:rPr>
                      <w:t>No, not a small project at a small port.</w:t>
                    </w:r>
                  </w:p>
                </w:tc>
              </w:tr>
              <w:tr w:rsidR="00AA16C5" w:rsidRPr="00AA16C5" w14:paraId="425BFC1D" w14:textId="77777777" w:rsidTr="00AA16C5">
                <w:trPr>
                  <w:jc w:val="center"/>
                </w:trPr>
                <w:tc>
                  <w:tcPr>
                    <w:tcW w:w="9625" w:type="dxa"/>
                    <w:gridSpan w:val="4"/>
                  </w:tcPr>
                  <w:p w14:paraId="0E392C0F" w14:textId="12F40E78" w:rsidR="00AA16C5" w:rsidRPr="00AA16C5" w:rsidRDefault="00AA16C5" w:rsidP="00823462">
                    <w:pPr>
                      <w:autoSpaceDE w:val="0"/>
                      <w:autoSpaceDN w:val="0"/>
                      <w:adjustRightInd w:val="0"/>
                      <w:rPr>
                        <w:sz w:val="22"/>
                        <w:szCs w:val="22"/>
                      </w:rPr>
                    </w:pPr>
                    <w:r>
                      <w:rPr>
                        <w:sz w:val="22"/>
                        <w:szCs w:val="22"/>
                      </w:rPr>
                      <w:t>No. The Project is in a contiguous State.</w:t>
                    </w:r>
                  </w:p>
                </w:tc>
              </w:tr>
              <w:tr w:rsidR="009F5722" w:rsidRPr="00AA16C5" w14:paraId="64BF6955" w14:textId="77777777" w:rsidTr="00AA16C5">
                <w:trPr>
                  <w:jc w:val="center"/>
                </w:trPr>
                <w:tc>
                  <w:tcPr>
                    <w:tcW w:w="9625" w:type="dxa"/>
                    <w:gridSpan w:val="4"/>
                  </w:tcPr>
                  <w:p w14:paraId="4DFFADE8" w14:textId="2810A130" w:rsidR="009F5722" w:rsidRPr="00AA16C5" w:rsidRDefault="00E4681C" w:rsidP="00823462">
                    <w:pPr>
                      <w:rPr>
                        <w:sz w:val="22"/>
                        <w:szCs w:val="22"/>
                      </w:rPr>
                    </w:pPr>
                    <w:r w:rsidRPr="00AA16C5">
                      <w:rPr>
                        <w:sz w:val="22"/>
                        <w:szCs w:val="22"/>
                      </w:rPr>
                      <w:t>30°21'22.1"N 81°37'30.2"W, 30°23'34.6"N 81°32'14.6"W</w:t>
                    </w:r>
                  </w:p>
                </w:tc>
              </w:tr>
              <w:tr w:rsidR="009F5722" w:rsidRPr="00AA16C5" w14:paraId="5E5EF663" w14:textId="77777777" w:rsidTr="00AA16C5">
                <w:trPr>
                  <w:jc w:val="center"/>
                </w:trPr>
                <w:tc>
                  <w:tcPr>
                    <w:tcW w:w="9625" w:type="dxa"/>
                    <w:gridSpan w:val="4"/>
                  </w:tcPr>
                  <w:p w14:paraId="188FC400" w14:textId="6ACEF167" w:rsidR="009F5722" w:rsidRPr="00AA16C5" w:rsidRDefault="00C55E25" w:rsidP="00823462">
                    <w:pPr>
                      <w:rPr>
                        <w:sz w:val="22"/>
                        <w:szCs w:val="22"/>
                      </w:rPr>
                    </w:pPr>
                    <w:r w:rsidRPr="00AA16C5">
                      <w:rPr>
                        <w:sz w:val="22"/>
                        <w:szCs w:val="22"/>
                      </w:rPr>
                      <w:t>Urban</w:t>
                    </w:r>
                    <w:r w:rsidR="00444EF0" w:rsidRPr="00AA16C5">
                      <w:rPr>
                        <w:sz w:val="22"/>
                        <w:szCs w:val="22"/>
                      </w:rPr>
                      <w:t xml:space="preserve"> or Rural: Urban</w:t>
                    </w:r>
                  </w:p>
                </w:tc>
              </w:tr>
              <w:tr w:rsidR="009F5722" w:rsidRPr="00AA16C5" w14:paraId="0D1D3F27" w14:textId="77777777" w:rsidTr="00AA16C5">
                <w:trPr>
                  <w:jc w:val="center"/>
                </w:trPr>
                <w:tc>
                  <w:tcPr>
                    <w:tcW w:w="9625" w:type="dxa"/>
                    <w:gridSpan w:val="4"/>
                  </w:tcPr>
                  <w:p w14:paraId="65F54321" w14:textId="39DE0277" w:rsidR="009F5722" w:rsidRPr="00AA16C5" w:rsidRDefault="00444EF0" w:rsidP="00823462">
                    <w:pPr>
                      <w:rPr>
                        <w:sz w:val="22"/>
                        <w:szCs w:val="22"/>
                      </w:rPr>
                    </w:pPr>
                    <w:r w:rsidRPr="00AA16C5">
                      <w:rPr>
                        <w:sz w:val="22"/>
                        <w:szCs w:val="22"/>
                      </w:rPr>
                      <w:t>Zip Codes: 32206, 32226</w:t>
                    </w:r>
                  </w:p>
                </w:tc>
              </w:tr>
              <w:tr w:rsidR="009F5722" w:rsidRPr="00AA16C5" w14:paraId="047B1139" w14:textId="77777777" w:rsidTr="00AA16C5">
                <w:trPr>
                  <w:jc w:val="center"/>
                </w:trPr>
                <w:tc>
                  <w:tcPr>
                    <w:tcW w:w="9625" w:type="dxa"/>
                    <w:gridSpan w:val="4"/>
                  </w:tcPr>
                  <w:p w14:paraId="7CCDF69E" w14:textId="61CC5B46" w:rsidR="009F5722" w:rsidRPr="00AA16C5" w:rsidRDefault="004334DF" w:rsidP="00823462">
                    <w:pPr>
                      <w:autoSpaceDE w:val="0"/>
                      <w:autoSpaceDN w:val="0"/>
                      <w:adjustRightInd w:val="0"/>
                      <w:rPr>
                        <w:sz w:val="22"/>
                        <w:szCs w:val="22"/>
                      </w:rPr>
                    </w:pPr>
                    <w:r w:rsidRPr="00AA16C5">
                      <w:rPr>
                        <w:sz w:val="22"/>
                        <w:szCs w:val="22"/>
                      </w:rPr>
                      <w:t>Yes: Area of Persistent Poverty, Historically Disadvantaged Community, Empowerment Zone</w:t>
                    </w:r>
                  </w:p>
                </w:tc>
              </w:tr>
              <w:tr w:rsidR="009F5722" w:rsidRPr="00AA16C5" w14:paraId="2A8E2055" w14:textId="77777777" w:rsidTr="00AA16C5">
                <w:trPr>
                  <w:jc w:val="center"/>
                </w:trPr>
                <w:tc>
                  <w:tcPr>
                    <w:tcW w:w="9625" w:type="dxa"/>
                    <w:gridSpan w:val="4"/>
                  </w:tcPr>
                  <w:p w14:paraId="00507B12" w14:textId="66728D68" w:rsidR="009F5722" w:rsidRPr="00AA16C5" w:rsidRDefault="00444EF0" w:rsidP="00823462">
                    <w:pPr>
                      <w:autoSpaceDE w:val="0"/>
                      <w:autoSpaceDN w:val="0"/>
                      <w:adjustRightInd w:val="0"/>
                      <w:rPr>
                        <w:sz w:val="22"/>
                        <w:szCs w:val="22"/>
                      </w:rPr>
                    </w:pPr>
                    <w:r w:rsidRPr="00AA16C5">
                      <w:rPr>
                        <w:sz w:val="22"/>
                        <w:szCs w:val="22"/>
                      </w:rPr>
                      <w:t>Previously Submitted to PIDP? No.</w:t>
                    </w:r>
                  </w:p>
                </w:tc>
              </w:tr>
              <w:tr w:rsidR="009F5722" w:rsidRPr="00AA16C5" w14:paraId="726B84E3" w14:textId="77777777" w:rsidTr="00AA16C5">
                <w:trPr>
                  <w:jc w:val="center"/>
                </w:trPr>
                <w:tc>
                  <w:tcPr>
                    <w:tcW w:w="9625" w:type="dxa"/>
                    <w:gridSpan w:val="4"/>
                  </w:tcPr>
                  <w:p w14:paraId="297B189A" w14:textId="5008C626" w:rsidR="009F5722" w:rsidRPr="00AA16C5" w:rsidRDefault="00444EF0" w:rsidP="00823462">
                    <w:pPr>
                      <w:autoSpaceDE w:val="0"/>
                      <w:autoSpaceDN w:val="0"/>
                      <w:adjustRightInd w:val="0"/>
                      <w:rPr>
                        <w:sz w:val="22"/>
                        <w:szCs w:val="22"/>
                      </w:rPr>
                    </w:pPr>
                    <w:r w:rsidRPr="00AA16C5">
                      <w:rPr>
                        <w:sz w:val="22"/>
                        <w:szCs w:val="22"/>
                      </w:rPr>
                      <w:t>Other Discretionary Federal Grants in 2022? No.</w:t>
                    </w:r>
                  </w:p>
                </w:tc>
              </w:tr>
              <w:tr w:rsidR="00823462" w:rsidRPr="00AA16C5" w14:paraId="6C44AB85" w14:textId="77777777" w:rsidTr="00AA16C5">
                <w:trPr>
                  <w:jc w:val="center"/>
                </w:trPr>
                <w:tc>
                  <w:tcPr>
                    <w:tcW w:w="9625" w:type="dxa"/>
                    <w:gridSpan w:val="4"/>
                  </w:tcPr>
                  <w:p w14:paraId="0469DCB5" w14:textId="21476D4C" w:rsidR="00823462" w:rsidRPr="00AA16C5" w:rsidRDefault="004334DF" w:rsidP="00823462">
                    <w:pPr>
                      <w:autoSpaceDE w:val="0"/>
                      <w:autoSpaceDN w:val="0"/>
                      <w:adjustRightInd w:val="0"/>
                      <w:rPr>
                        <w:sz w:val="22"/>
                        <w:szCs w:val="22"/>
                      </w:rPr>
                    </w:pPr>
                    <w:r w:rsidRPr="00AA16C5">
                      <w:rPr>
                        <w:sz w:val="22"/>
                        <w:szCs w:val="22"/>
                      </w:rPr>
                      <w:t>Yes</w:t>
                    </w:r>
                    <w:r w:rsidR="009D793E" w:rsidRPr="00AA16C5">
                      <w:rPr>
                        <w:sz w:val="22"/>
                        <w:szCs w:val="22"/>
                      </w:rPr>
                      <w:t>:</w:t>
                    </w:r>
                    <w:r w:rsidR="00C34F19" w:rsidRPr="00AA16C5">
                      <w:rPr>
                        <w:sz w:val="22"/>
                        <w:szCs w:val="22"/>
                      </w:rPr>
                      <w:t xml:space="preserve"> TIGER FY 2011, </w:t>
                    </w:r>
                    <w:r w:rsidRPr="00AA16C5">
                      <w:rPr>
                        <w:sz w:val="22"/>
                        <w:szCs w:val="22"/>
                      </w:rPr>
                      <w:t>BUILD FY 2019.</w:t>
                    </w:r>
                  </w:p>
                </w:tc>
              </w:tr>
              <w:tr w:rsidR="00823462" w:rsidRPr="00AA16C5" w14:paraId="47B27D52" w14:textId="77777777" w:rsidTr="00AA16C5">
                <w:trPr>
                  <w:jc w:val="center"/>
                </w:trPr>
                <w:tc>
                  <w:tcPr>
                    <w:tcW w:w="9625" w:type="dxa"/>
                    <w:gridSpan w:val="4"/>
                  </w:tcPr>
                  <w:p w14:paraId="4CBB477E" w14:textId="04525663" w:rsidR="00823462" w:rsidRPr="00AA16C5" w:rsidRDefault="00823462" w:rsidP="00823462">
                    <w:pPr>
                      <w:autoSpaceDE w:val="0"/>
                      <w:autoSpaceDN w:val="0"/>
                      <w:adjustRightInd w:val="0"/>
                      <w:rPr>
                        <w:sz w:val="22"/>
                        <w:szCs w:val="22"/>
                      </w:rPr>
                    </w:pPr>
                    <w:r w:rsidRPr="00AA16C5">
                      <w:rPr>
                        <w:sz w:val="22"/>
                        <w:szCs w:val="22"/>
                      </w:rPr>
                      <w:t>PIDP Grant Amount Requested</w:t>
                    </w:r>
                    <w:r w:rsidR="00444EF0" w:rsidRPr="00AA16C5">
                      <w:rPr>
                        <w:sz w:val="22"/>
                        <w:szCs w:val="22"/>
                      </w:rPr>
                      <w:t>:</w:t>
                    </w:r>
                    <w:r w:rsidR="009F3340" w:rsidRPr="00AA16C5">
                      <w:rPr>
                        <w:sz w:val="22"/>
                        <w:szCs w:val="22"/>
                      </w:rPr>
                      <w:t xml:space="preserve"> $23,518,000</w:t>
                    </w:r>
                  </w:p>
                </w:tc>
              </w:tr>
              <w:tr w:rsidR="00823462" w:rsidRPr="00AA16C5" w14:paraId="2131FE00" w14:textId="77777777" w:rsidTr="00AA16C5">
                <w:trPr>
                  <w:jc w:val="center"/>
                </w:trPr>
                <w:tc>
                  <w:tcPr>
                    <w:tcW w:w="9625" w:type="dxa"/>
                    <w:gridSpan w:val="4"/>
                  </w:tcPr>
                  <w:p w14:paraId="21464E2E" w14:textId="13CE5479" w:rsidR="00823462" w:rsidRPr="00AA16C5" w:rsidRDefault="00823462" w:rsidP="00823462">
                    <w:pPr>
                      <w:autoSpaceDE w:val="0"/>
                      <w:autoSpaceDN w:val="0"/>
                      <w:adjustRightInd w:val="0"/>
                      <w:rPr>
                        <w:sz w:val="22"/>
                        <w:szCs w:val="22"/>
                      </w:rPr>
                    </w:pPr>
                    <w:r w:rsidRPr="00AA16C5">
                      <w:rPr>
                        <w:sz w:val="22"/>
                        <w:szCs w:val="22"/>
                      </w:rPr>
                      <w:t xml:space="preserve">Total Future Eligible Project </w:t>
                    </w:r>
                    <w:r w:rsidR="00444EF0" w:rsidRPr="00AA16C5">
                      <w:rPr>
                        <w:sz w:val="22"/>
                        <w:szCs w:val="22"/>
                      </w:rPr>
                      <w:t>C</w:t>
                    </w:r>
                    <w:r w:rsidRPr="00AA16C5">
                      <w:rPr>
                        <w:sz w:val="22"/>
                        <w:szCs w:val="22"/>
                      </w:rPr>
                      <w:t>osts</w:t>
                    </w:r>
                    <w:r w:rsidR="00444EF0" w:rsidRPr="00AA16C5">
                      <w:rPr>
                        <w:sz w:val="22"/>
                        <w:szCs w:val="22"/>
                      </w:rPr>
                      <w:t>:</w:t>
                    </w:r>
                    <w:r w:rsidR="009F3340" w:rsidRPr="00AA16C5">
                      <w:rPr>
                        <w:sz w:val="22"/>
                        <w:szCs w:val="22"/>
                      </w:rPr>
                      <w:t xml:space="preserve"> $23,518,000</w:t>
                    </w:r>
                  </w:p>
                </w:tc>
              </w:tr>
              <w:tr w:rsidR="00823462" w:rsidRPr="00AA16C5" w14:paraId="621D986F" w14:textId="77777777" w:rsidTr="00AA16C5">
                <w:trPr>
                  <w:jc w:val="center"/>
                </w:trPr>
                <w:tc>
                  <w:tcPr>
                    <w:tcW w:w="9625" w:type="dxa"/>
                    <w:gridSpan w:val="4"/>
                  </w:tcPr>
                  <w:p w14:paraId="26C4AC95" w14:textId="24F06A56" w:rsidR="00823462" w:rsidRPr="00AA16C5" w:rsidRDefault="00823462" w:rsidP="00823462">
                    <w:pPr>
                      <w:autoSpaceDE w:val="0"/>
                      <w:autoSpaceDN w:val="0"/>
                      <w:adjustRightInd w:val="0"/>
                      <w:rPr>
                        <w:sz w:val="22"/>
                        <w:szCs w:val="22"/>
                      </w:rPr>
                    </w:pPr>
                    <w:r w:rsidRPr="00AA16C5">
                      <w:rPr>
                        <w:sz w:val="22"/>
                        <w:szCs w:val="22"/>
                      </w:rPr>
                      <w:t>Total Project Cost</w:t>
                    </w:r>
                    <w:r w:rsidR="00444EF0" w:rsidRPr="00AA16C5">
                      <w:rPr>
                        <w:sz w:val="22"/>
                        <w:szCs w:val="22"/>
                      </w:rPr>
                      <w:t>:</w:t>
                    </w:r>
                    <w:r w:rsidR="009F3340" w:rsidRPr="00AA16C5">
                      <w:rPr>
                        <w:sz w:val="22"/>
                        <w:szCs w:val="22"/>
                      </w:rPr>
                      <w:t xml:space="preserve">  </w:t>
                    </w:r>
                    <w:r w:rsidR="006A6534" w:rsidRPr="00AA16C5">
                      <w:rPr>
                        <w:sz w:val="22"/>
                        <w:szCs w:val="22"/>
                      </w:rPr>
                      <w:t>$</w:t>
                    </w:r>
                    <w:r w:rsidR="009F3340" w:rsidRPr="00AA16C5">
                      <w:rPr>
                        <w:sz w:val="22"/>
                        <w:szCs w:val="22"/>
                      </w:rPr>
                      <w:t>47,036,000</w:t>
                    </w:r>
                  </w:p>
                </w:tc>
              </w:tr>
              <w:tr w:rsidR="00823462" w:rsidRPr="00AA16C5" w14:paraId="096A8E5F" w14:textId="77777777" w:rsidTr="00AA16C5">
                <w:trPr>
                  <w:jc w:val="center"/>
                </w:trPr>
                <w:tc>
                  <w:tcPr>
                    <w:tcW w:w="9625" w:type="dxa"/>
                    <w:gridSpan w:val="4"/>
                  </w:tcPr>
                  <w:p w14:paraId="7981F395" w14:textId="71BC6D5B" w:rsidR="00823462" w:rsidRPr="00AA16C5" w:rsidRDefault="00823462" w:rsidP="00823462">
                    <w:pPr>
                      <w:autoSpaceDE w:val="0"/>
                      <w:autoSpaceDN w:val="0"/>
                      <w:adjustRightInd w:val="0"/>
                      <w:rPr>
                        <w:sz w:val="22"/>
                        <w:szCs w:val="22"/>
                      </w:rPr>
                    </w:pPr>
                    <w:r w:rsidRPr="00AA16C5">
                      <w:rPr>
                        <w:sz w:val="22"/>
                        <w:szCs w:val="22"/>
                      </w:rPr>
                      <w:t>Total Federal Funding</w:t>
                    </w:r>
                    <w:r w:rsidR="00444EF0" w:rsidRPr="00AA16C5">
                      <w:rPr>
                        <w:sz w:val="22"/>
                        <w:szCs w:val="22"/>
                      </w:rPr>
                      <w:t>:</w:t>
                    </w:r>
                    <w:r w:rsidR="009F3340" w:rsidRPr="00AA16C5">
                      <w:rPr>
                        <w:sz w:val="22"/>
                        <w:szCs w:val="22"/>
                      </w:rPr>
                      <w:t xml:space="preserve"> $23,518,000</w:t>
                    </w:r>
                  </w:p>
                </w:tc>
              </w:tr>
              <w:tr w:rsidR="00823462" w:rsidRPr="00AA16C5" w14:paraId="692161B5" w14:textId="77777777" w:rsidTr="001B2D24">
                <w:trPr>
                  <w:jc w:val="center"/>
                </w:trPr>
                <w:tc>
                  <w:tcPr>
                    <w:tcW w:w="9625" w:type="dxa"/>
                    <w:gridSpan w:val="4"/>
                    <w:tcBorders>
                      <w:bottom w:val="single" w:sz="4" w:space="0" w:color="auto"/>
                    </w:tcBorders>
                  </w:tcPr>
                  <w:p w14:paraId="4FA43210" w14:textId="39EA72FF" w:rsidR="00823462" w:rsidRPr="00AA16C5" w:rsidRDefault="00823462" w:rsidP="00823462">
                    <w:pPr>
                      <w:autoSpaceDE w:val="0"/>
                      <w:autoSpaceDN w:val="0"/>
                      <w:adjustRightInd w:val="0"/>
                      <w:rPr>
                        <w:sz w:val="22"/>
                        <w:szCs w:val="22"/>
                      </w:rPr>
                    </w:pPr>
                    <w:r w:rsidRPr="00AA16C5">
                      <w:rPr>
                        <w:sz w:val="22"/>
                        <w:szCs w:val="22"/>
                      </w:rPr>
                      <w:t>Total Non-Federal Funding</w:t>
                    </w:r>
                    <w:r w:rsidR="00444EF0" w:rsidRPr="00AA16C5">
                      <w:rPr>
                        <w:sz w:val="22"/>
                        <w:szCs w:val="22"/>
                      </w:rPr>
                      <w:t>:</w:t>
                    </w:r>
                    <w:r w:rsidR="009F3340" w:rsidRPr="00AA16C5">
                      <w:rPr>
                        <w:sz w:val="22"/>
                        <w:szCs w:val="22"/>
                      </w:rPr>
                      <w:t xml:space="preserve"> $23,518,000</w:t>
                    </w:r>
                  </w:p>
                </w:tc>
              </w:tr>
              <w:tr w:rsidR="009F5722" w:rsidRPr="00AA16C5" w14:paraId="28F686C4" w14:textId="77777777" w:rsidTr="001B2D24">
                <w:trPr>
                  <w:jc w:val="center"/>
                </w:trPr>
                <w:tc>
                  <w:tcPr>
                    <w:tcW w:w="9625" w:type="dxa"/>
                    <w:gridSpan w:val="4"/>
                    <w:tcBorders>
                      <w:bottom w:val="single" w:sz="4" w:space="0" w:color="auto"/>
                    </w:tcBorders>
                  </w:tcPr>
                  <w:p w14:paraId="21D5FA78" w14:textId="178B117E" w:rsidR="009F5722" w:rsidRPr="00AA16C5" w:rsidRDefault="00823462" w:rsidP="00823462">
                    <w:pPr>
                      <w:autoSpaceDE w:val="0"/>
                      <w:autoSpaceDN w:val="0"/>
                      <w:adjustRightInd w:val="0"/>
                      <w:rPr>
                        <w:sz w:val="22"/>
                        <w:szCs w:val="22"/>
                      </w:rPr>
                    </w:pPr>
                    <w:r w:rsidRPr="00AA16C5">
                      <w:rPr>
                        <w:sz w:val="22"/>
                        <w:szCs w:val="22"/>
                      </w:rPr>
                      <w:t xml:space="preserve">Will RRIF or TIFIA funds be used as part of the </w:t>
                    </w:r>
                    <w:r w:rsidR="007C7640" w:rsidRPr="00AA16C5">
                      <w:rPr>
                        <w:sz w:val="22"/>
                        <w:szCs w:val="22"/>
                      </w:rPr>
                      <w:t>Project</w:t>
                    </w:r>
                    <w:r w:rsidRPr="00AA16C5">
                      <w:rPr>
                        <w:sz w:val="22"/>
                        <w:szCs w:val="22"/>
                      </w:rPr>
                      <w:t xml:space="preserve"> financing?</w:t>
                    </w:r>
                    <w:r w:rsidR="00C34F19" w:rsidRPr="00AA16C5">
                      <w:rPr>
                        <w:sz w:val="22"/>
                        <w:szCs w:val="22"/>
                      </w:rPr>
                      <w:t xml:space="preserve"> No.</w:t>
                    </w:r>
                  </w:p>
                </w:tc>
              </w:tr>
              <w:tr w:rsidR="00AA16C5" w:rsidRPr="00AA16C5" w14:paraId="29A42C9A" w14:textId="77777777" w:rsidTr="001B2D24">
                <w:trPr>
                  <w:jc w:val="center"/>
                </w:trPr>
                <w:tc>
                  <w:tcPr>
                    <w:tcW w:w="9625" w:type="dxa"/>
                    <w:gridSpan w:val="4"/>
                    <w:tcBorders>
                      <w:top w:val="single" w:sz="4" w:space="0" w:color="auto"/>
                      <w:left w:val="nil"/>
                      <w:bottom w:val="nil"/>
                      <w:right w:val="nil"/>
                    </w:tcBorders>
                  </w:tcPr>
                  <w:p w14:paraId="3F79404A" w14:textId="77777777" w:rsidR="00AA16C5" w:rsidRPr="00AA16C5" w:rsidRDefault="00AA16C5" w:rsidP="00823462">
                    <w:pPr>
                      <w:autoSpaceDE w:val="0"/>
                      <w:autoSpaceDN w:val="0"/>
                      <w:adjustRightInd w:val="0"/>
                      <w:rPr>
                        <w:sz w:val="22"/>
                        <w:szCs w:val="22"/>
                      </w:rPr>
                    </w:pPr>
                  </w:p>
                </w:tc>
              </w:tr>
              <w:bookmarkEnd w:id="3"/>
              <w:tr w:rsidR="00A20A2C" w:rsidRPr="00AA16C5" w14:paraId="23A22A85" w14:textId="77777777" w:rsidTr="001B2D24">
                <w:trPr>
                  <w:trHeight w:val="432"/>
                  <w:jc w:val="center"/>
                </w:trPr>
                <w:tc>
                  <w:tcPr>
                    <w:tcW w:w="1260" w:type="dxa"/>
                    <w:tcBorders>
                      <w:top w:val="nil"/>
                      <w:left w:val="nil"/>
                      <w:bottom w:val="nil"/>
                      <w:right w:val="nil"/>
                    </w:tcBorders>
                  </w:tcPr>
                  <w:p w14:paraId="7436FF83" w14:textId="50F5FB43" w:rsidR="00A20A2C" w:rsidRPr="00AA16C5" w:rsidRDefault="00A20A2C" w:rsidP="00C43A8D">
                    <w:pPr>
                      <w:pStyle w:val="NoSpacing"/>
                      <w:rPr>
                        <w:sz w:val="22"/>
                        <w:szCs w:val="22"/>
                      </w:rPr>
                    </w:pPr>
                    <w:r w:rsidRPr="00AA16C5">
                      <w:rPr>
                        <w:sz w:val="22"/>
                        <w:szCs w:val="22"/>
                      </w:rPr>
                      <w:t>Technical POC</w:t>
                    </w:r>
                  </w:p>
                </w:tc>
                <w:tc>
                  <w:tcPr>
                    <w:tcW w:w="3415" w:type="dxa"/>
                    <w:tcBorders>
                      <w:top w:val="nil"/>
                      <w:left w:val="nil"/>
                      <w:bottom w:val="nil"/>
                      <w:right w:val="nil"/>
                    </w:tcBorders>
                  </w:tcPr>
                  <w:p w14:paraId="07B51D39" w14:textId="6BB1D974" w:rsidR="00A20A2C" w:rsidRPr="00AA16C5" w:rsidRDefault="00C34F19" w:rsidP="00C43A8D">
                    <w:pPr>
                      <w:pStyle w:val="NoSpacing"/>
                      <w:rPr>
                        <w:sz w:val="22"/>
                        <w:szCs w:val="22"/>
                      </w:rPr>
                    </w:pPr>
                    <w:r w:rsidRPr="00AA16C5">
                      <w:rPr>
                        <w:sz w:val="22"/>
                        <w:szCs w:val="22"/>
                      </w:rPr>
                      <w:t>Justin Ryan</w:t>
                    </w:r>
                  </w:p>
                  <w:p w14:paraId="4A2ECC0E" w14:textId="67F0140E" w:rsidR="00A20A2C" w:rsidRPr="00AA16C5" w:rsidRDefault="0015070F" w:rsidP="00C43A8D">
                    <w:pPr>
                      <w:pStyle w:val="NoSpacing"/>
                      <w:rPr>
                        <w:sz w:val="22"/>
                        <w:szCs w:val="22"/>
                      </w:rPr>
                    </w:pPr>
                    <w:r w:rsidRPr="00AA16C5">
                      <w:rPr>
                        <w:sz w:val="22"/>
                        <w:szCs w:val="22"/>
                      </w:rPr>
                      <w:t>Manager, FTZ &amp; Grant Admin.</w:t>
                    </w:r>
                  </w:p>
                  <w:p w14:paraId="0056FF58" w14:textId="3816900C" w:rsidR="00A20A2C" w:rsidRPr="00AA16C5" w:rsidRDefault="0015070F" w:rsidP="00C43A8D">
                    <w:pPr>
                      <w:pStyle w:val="NoSpacing"/>
                      <w:rPr>
                        <w:sz w:val="22"/>
                        <w:szCs w:val="22"/>
                      </w:rPr>
                    </w:pPr>
                    <w:r w:rsidRPr="00AA16C5">
                      <w:rPr>
                        <w:sz w:val="22"/>
                        <w:szCs w:val="22"/>
                      </w:rPr>
                      <w:t>Jacksonville Port Authority</w:t>
                    </w:r>
                  </w:p>
                  <w:p w14:paraId="4BCC86D8" w14:textId="77777777" w:rsidR="0015070F" w:rsidRPr="00AA16C5" w:rsidRDefault="0015070F" w:rsidP="00C43A8D">
                    <w:pPr>
                      <w:pStyle w:val="NoSpacing"/>
                      <w:rPr>
                        <w:sz w:val="22"/>
                        <w:szCs w:val="22"/>
                      </w:rPr>
                    </w:pPr>
                    <w:r w:rsidRPr="00AA16C5">
                      <w:rPr>
                        <w:sz w:val="22"/>
                        <w:szCs w:val="22"/>
                      </w:rPr>
                      <w:t>(904) 357-3072</w:t>
                    </w:r>
                  </w:p>
                  <w:p w14:paraId="7CF5373A" w14:textId="2C2613A6" w:rsidR="00A20A2C" w:rsidRPr="00AA16C5" w:rsidRDefault="0015070F" w:rsidP="00C43A8D">
                    <w:pPr>
                      <w:pStyle w:val="NoSpacing"/>
                      <w:rPr>
                        <w:sz w:val="22"/>
                        <w:szCs w:val="22"/>
                      </w:rPr>
                    </w:pPr>
                    <w:r w:rsidRPr="00AA16C5">
                      <w:rPr>
                        <w:sz w:val="22"/>
                        <w:szCs w:val="22"/>
                      </w:rPr>
                      <w:t>Justin.Ryan@JAXPORT.com</w:t>
                    </w:r>
                  </w:p>
                </w:tc>
                <w:tc>
                  <w:tcPr>
                    <w:tcW w:w="1080" w:type="dxa"/>
                    <w:tcBorders>
                      <w:top w:val="nil"/>
                      <w:left w:val="nil"/>
                      <w:bottom w:val="nil"/>
                      <w:right w:val="nil"/>
                    </w:tcBorders>
                  </w:tcPr>
                  <w:p w14:paraId="6654A8F9" w14:textId="50B9E0E2" w:rsidR="00A20A2C" w:rsidRPr="00AA16C5" w:rsidRDefault="00A20A2C" w:rsidP="00C43A8D">
                    <w:pPr>
                      <w:pStyle w:val="NoSpacing"/>
                      <w:rPr>
                        <w:sz w:val="22"/>
                        <w:szCs w:val="22"/>
                      </w:rPr>
                    </w:pPr>
                    <w:r w:rsidRPr="00AA16C5">
                      <w:rPr>
                        <w:sz w:val="22"/>
                        <w:szCs w:val="22"/>
                      </w:rPr>
                      <w:t>Business POC</w:t>
                    </w:r>
                  </w:p>
                </w:tc>
                <w:tc>
                  <w:tcPr>
                    <w:tcW w:w="3870" w:type="dxa"/>
                    <w:tcBorders>
                      <w:top w:val="nil"/>
                      <w:left w:val="nil"/>
                      <w:bottom w:val="nil"/>
                      <w:right w:val="nil"/>
                    </w:tcBorders>
                  </w:tcPr>
                  <w:p w14:paraId="05F51433" w14:textId="3EFA65E0" w:rsidR="00A20A2C" w:rsidRPr="00AA16C5" w:rsidRDefault="004334DF" w:rsidP="00C43A8D">
                    <w:pPr>
                      <w:pStyle w:val="NoSpacing"/>
                      <w:rPr>
                        <w:sz w:val="22"/>
                        <w:szCs w:val="22"/>
                      </w:rPr>
                    </w:pPr>
                    <w:r w:rsidRPr="00AA16C5">
                      <w:rPr>
                        <w:sz w:val="22"/>
                        <w:szCs w:val="22"/>
                      </w:rPr>
                      <w:t>Beth McCague</w:t>
                    </w:r>
                  </w:p>
                  <w:p w14:paraId="261490B1" w14:textId="32A0149D" w:rsidR="00A20A2C" w:rsidRPr="00AA16C5" w:rsidRDefault="004334DF" w:rsidP="00C43A8D">
                    <w:pPr>
                      <w:pStyle w:val="NoSpacing"/>
                      <w:rPr>
                        <w:sz w:val="22"/>
                        <w:szCs w:val="22"/>
                      </w:rPr>
                    </w:pPr>
                    <w:r w:rsidRPr="00AA16C5">
                      <w:rPr>
                        <w:sz w:val="22"/>
                        <w:szCs w:val="22"/>
                      </w:rPr>
                      <w:t>Chief Financial Officer</w:t>
                    </w:r>
                  </w:p>
                  <w:p w14:paraId="7DFF978F" w14:textId="342E4E3B" w:rsidR="00A20A2C" w:rsidRPr="00AA16C5" w:rsidRDefault="004334DF" w:rsidP="00C43A8D">
                    <w:pPr>
                      <w:pStyle w:val="NoSpacing"/>
                      <w:rPr>
                        <w:sz w:val="22"/>
                        <w:szCs w:val="22"/>
                      </w:rPr>
                    </w:pPr>
                    <w:r w:rsidRPr="00AA16C5">
                      <w:rPr>
                        <w:sz w:val="22"/>
                        <w:szCs w:val="22"/>
                      </w:rPr>
                      <w:t>Jacksonville Port Authority</w:t>
                    </w:r>
                  </w:p>
                  <w:p w14:paraId="02591055" w14:textId="77777777" w:rsidR="00605721" w:rsidRPr="00AA16C5" w:rsidRDefault="00605721" w:rsidP="00C43A8D">
                    <w:pPr>
                      <w:pStyle w:val="NoSpacing"/>
                      <w:rPr>
                        <w:sz w:val="22"/>
                        <w:szCs w:val="22"/>
                      </w:rPr>
                    </w:pPr>
                    <w:r w:rsidRPr="00AA16C5">
                      <w:rPr>
                        <w:sz w:val="22"/>
                        <w:szCs w:val="22"/>
                      </w:rPr>
                      <w:t>(904) 477-6006</w:t>
                    </w:r>
                  </w:p>
                  <w:p w14:paraId="58E350DE" w14:textId="7F94965B" w:rsidR="00A20A2C" w:rsidRPr="00AA16C5" w:rsidRDefault="004334DF" w:rsidP="00C43A8D">
                    <w:pPr>
                      <w:pStyle w:val="NoSpacing"/>
                      <w:rPr>
                        <w:sz w:val="22"/>
                        <w:szCs w:val="22"/>
                      </w:rPr>
                    </w:pPr>
                    <w:r w:rsidRPr="00AA16C5">
                      <w:rPr>
                        <w:sz w:val="22"/>
                        <w:szCs w:val="22"/>
                      </w:rPr>
                      <w:t>Beth.McCague@JAXPORT.com</w:t>
                    </w:r>
                  </w:p>
                </w:tc>
              </w:tr>
            </w:tbl>
            <w:p w14:paraId="417A7A69" w14:textId="5172CFDB" w:rsidR="00BD4B8E" w:rsidRPr="00ED0D8E" w:rsidRDefault="00604BC9" w:rsidP="00C43A8D">
              <w:pPr>
                <w:sectPr w:rsidR="00BD4B8E" w:rsidRPr="00ED0D8E" w:rsidSect="00AA16C5">
                  <w:footerReference w:type="default" r:id="rId15"/>
                  <w:headerReference w:type="first" r:id="rId16"/>
                  <w:pgSz w:w="12240" w:h="15840"/>
                  <w:pgMar w:top="1440" w:right="1440" w:bottom="720" w:left="1440" w:header="720" w:footer="432" w:gutter="0"/>
                  <w:pgNumType w:start="0"/>
                  <w:cols w:space="720"/>
                  <w:titlePg/>
                  <w:docGrid w:linePitch="360"/>
                </w:sectPr>
              </w:pPr>
            </w:p>
          </w:sdtContent>
        </w:sdt>
        <w:p w14:paraId="16DF31EF" w14:textId="77777777" w:rsidR="009D793E" w:rsidRDefault="00604BC9" w:rsidP="009D793E"/>
      </w:sdtContent>
    </w:sdt>
    <w:sdt>
      <w:sdtPr>
        <w:rPr>
          <w:rFonts w:ascii="Times New Roman" w:eastAsiaTheme="minorHAnsi" w:hAnsi="Times New Roman" w:cs="Times New Roman"/>
          <w:color w:val="auto"/>
          <w:sz w:val="24"/>
          <w:szCs w:val="24"/>
        </w:rPr>
        <w:id w:val="-253670002"/>
        <w:docPartObj>
          <w:docPartGallery w:val="Table of Contents"/>
          <w:docPartUnique/>
        </w:docPartObj>
      </w:sdtPr>
      <w:sdtEndPr>
        <w:rPr>
          <w:noProof/>
        </w:rPr>
      </w:sdtEndPr>
      <w:sdtContent>
        <w:p w14:paraId="172C0D54" w14:textId="2F6D8049" w:rsidR="00DD2866" w:rsidRPr="00ED0D8E" w:rsidRDefault="00DD2866" w:rsidP="00102251">
          <w:pPr>
            <w:pStyle w:val="TOCHeading"/>
            <w:spacing w:before="0"/>
            <w:rPr>
              <w:rFonts w:ascii="Times New Roman" w:hAnsi="Times New Roman" w:cs="Times New Roman"/>
            </w:rPr>
          </w:pPr>
          <w:r w:rsidRPr="00ED0D8E">
            <w:rPr>
              <w:rFonts w:ascii="Times New Roman" w:hAnsi="Times New Roman" w:cs="Times New Roman"/>
            </w:rPr>
            <w:t>Table of Contents</w:t>
          </w:r>
        </w:p>
        <w:p w14:paraId="770EBD88" w14:textId="7A4AFCD4" w:rsidR="00F07ED2" w:rsidRDefault="00DD2866">
          <w:pPr>
            <w:pStyle w:val="TOC1"/>
            <w:rPr>
              <w:rFonts w:asciiTheme="minorHAnsi" w:eastAsiaTheme="minorEastAsia" w:hAnsiTheme="minorHAnsi" w:cstheme="minorBidi"/>
              <w:noProof/>
              <w:sz w:val="22"/>
              <w:szCs w:val="22"/>
            </w:rPr>
          </w:pPr>
          <w:r w:rsidRPr="00ED0D8E">
            <w:fldChar w:fldCharType="begin"/>
          </w:r>
          <w:r w:rsidRPr="00ED0D8E">
            <w:instrText xml:space="preserve"> TOC \o "1-3" \h \z \u </w:instrText>
          </w:r>
          <w:r w:rsidRPr="00ED0D8E">
            <w:fldChar w:fldCharType="separate"/>
          </w:r>
          <w:hyperlink w:anchor="_Toc103537885" w:history="1">
            <w:r w:rsidR="00F07ED2" w:rsidRPr="000D4738">
              <w:rPr>
                <w:rStyle w:val="Hyperlink"/>
                <w:noProof/>
              </w:rPr>
              <w:t>I.</w:t>
            </w:r>
            <w:r w:rsidR="00F07ED2">
              <w:rPr>
                <w:rFonts w:asciiTheme="minorHAnsi" w:eastAsiaTheme="minorEastAsia" w:hAnsiTheme="minorHAnsi" w:cstheme="minorBidi"/>
                <w:noProof/>
                <w:sz w:val="22"/>
                <w:szCs w:val="22"/>
              </w:rPr>
              <w:tab/>
            </w:r>
            <w:r w:rsidR="00F07ED2" w:rsidRPr="000D4738">
              <w:rPr>
                <w:rStyle w:val="Hyperlink"/>
                <w:noProof/>
              </w:rPr>
              <w:t>Project Description</w:t>
            </w:r>
            <w:r w:rsidR="00F07ED2">
              <w:rPr>
                <w:noProof/>
                <w:webHidden/>
              </w:rPr>
              <w:tab/>
            </w:r>
            <w:r w:rsidR="00F07ED2">
              <w:rPr>
                <w:noProof/>
                <w:webHidden/>
              </w:rPr>
              <w:fldChar w:fldCharType="begin"/>
            </w:r>
            <w:r w:rsidR="00F07ED2">
              <w:rPr>
                <w:noProof/>
                <w:webHidden/>
              </w:rPr>
              <w:instrText xml:space="preserve"> PAGEREF _Toc103537885 \h </w:instrText>
            </w:r>
            <w:r w:rsidR="00F07ED2">
              <w:rPr>
                <w:noProof/>
                <w:webHidden/>
              </w:rPr>
            </w:r>
            <w:r w:rsidR="00F07ED2">
              <w:rPr>
                <w:noProof/>
                <w:webHidden/>
              </w:rPr>
              <w:fldChar w:fldCharType="separate"/>
            </w:r>
            <w:r w:rsidR="0099425D">
              <w:rPr>
                <w:noProof/>
                <w:webHidden/>
              </w:rPr>
              <w:t>1</w:t>
            </w:r>
            <w:r w:rsidR="00F07ED2">
              <w:rPr>
                <w:noProof/>
                <w:webHidden/>
              </w:rPr>
              <w:fldChar w:fldCharType="end"/>
            </w:r>
          </w:hyperlink>
        </w:p>
        <w:p w14:paraId="0B89EFCA" w14:textId="39E44289" w:rsidR="00F07ED2" w:rsidRDefault="00604BC9">
          <w:pPr>
            <w:pStyle w:val="TOC2"/>
            <w:rPr>
              <w:rFonts w:asciiTheme="minorHAnsi" w:eastAsiaTheme="minorEastAsia" w:hAnsiTheme="minorHAnsi" w:cstheme="minorBidi"/>
              <w:noProof/>
              <w:sz w:val="22"/>
              <w:szCs w:val="22"/>
            </w:rPr>
          </w:pPr>
          <w:hyperlink w:anchor="_Toc103537886" w:history="1">
            <w:r w:rsidR="00F07ED2" w:rsidRPr="000D4738">
              <w:rPr>
                <w:rStyle w:val="Hyperlink"/>
                <w:noProof/>
              </w:rPr>
              <w:t>I.a</w:t>
            </w:r>
            <w:r w:rsidR="00F07ED2">
              <w:rPr>
                <w:rFonts w:asciiTheme="minorHAnsi" w:eastAsiaTheme="minorEastAsia" w:hAnsiTheme="minorHAnsi" w:cstheme="minorBidi"/>
                <w:noProof/>
                <w:sz w:val="22"/>
                <w:szCs w:val="22"/>
              </w:rPr>
              <w:tab/>
            </w:r>
            <w:r w:rsidR="00F07ED2" w:rsidRPr="000D4738">
              <w:rPr>
                <w:rStyle w:val="Hyperlink"/>
                <w:noProof/>
              </w:rPr>
              <w:t>Project Overview</w:t>
            </w:r>
            <w:r w:rsidR="00F07ED2">
              <w:rPr>
                <w:noProof/>
                <w:webHidden/>
              </w:rPr>
              <w:tab/>
            </w:r>
            <w:r w:rsidR="00F07ED2">
              <w:rPr>
                <w:noProof/>
                <w:webHidden/>
              </w:rPr>
              <w:fldChar w:fldCharType="begin"/>
            </w:r>
            <w:r w:rsidR="00F07ED2">
              <w:rPr>
                <w:noProof/>
                <w:webHidden/>
              </w:rPr>
              <w:instrText xml:space="preserve"> PAGEREF _Toc103537886 \h </w:instrText>
            </w:r>
            <w:r w:rsidR="00F07ED2">
              <w:rPr>
                <w:noProof/>
                <w:webHidden/>
              </w:rPr>
            </w:r>
            <w:r w:rsidR="00F07ED2">
              <w:rPr>
                <w:noProof/>
                <w:webHidden/>
              </w:rPr>
              <w:fldChar w:fldCharType="separate"/>
            </w:r>
            <w:r w:rsidR="0099425D">
              <w:rPr>
                <w:noProof/>
                <w:webHidden/>
              </w:rPr>
              <w:t>1</w:t>
            </w:r>
            <w:r w:rsidR="00F07ED2">
              <w:rPr>
                <w:noProof/>
                <w:webHidden/>
              </w:rPr>
              <w:fldChar w:fldCharType="end"/>
            </w:r>
          </w:hyperlink>
        </w:p>
        <w:p w14:paraId="45C0C2B8" w14:textId="21574473" w:rsidR="00F07ED2" w:rsidRDefault="00604BC9">
          <w:pPr>
            <w:pStyle w:val="TOC2"/>
            <w:rPr>
              <w:rFonts w:asciiTheme="minorHAnsi" w:eastAsiaTheme="minorEastAsia" w:hAnsiTheme="minorHAnsi" w:cstheme="minorBidi"/>
              <w:noProof/>
              <w:sz w:val="22"/>
              <w:szCs w:val="22"/>
            </w:rPr>
          </w:pPr>
          <w:hyperlink w:anchor="_Toc103537887" w:history="1">
            <w:r w:rsidR="00F07ED2" w:rsidRPr="000D4738">
              <w:rPr>
                <w:rStyle w:val="Hyperlink"/>
                <w:noProof/>
              </w:rPr>
              <w:t>I.b</w:t>
            </w:r>
            <w:r w:rsidR="00F07ED2">
              <w:rPr>
                <w:rFonts w:asciiTheme="minorHAnsi" w:eastAsiaTheme="minorEastAsia" w:hAnsiTheme="minorHAnsi" w:cstheme="minorBidi"/>
                <w:noProof/>
                <w:sz w:val="22"/>
                <w:szCs w:val="22"/>
              </w:rPr>
              <w:tab/>
            </w:r>
            <w:r w:rsidR="00F07ED2" w:rsidRPr="000D4738">
              <w:rPr>
                <w:rStyle w:val="Hyperlink"/>
                <w:noProof/>
              </w:rPr>
              <w:t>Project Components</w:t>
            </w:r>
            <w:r w:rsidR="00F07ED2">
              <w:rPr>
                <w:noProof/>
                <w:webHidden/>
              </w:rPr>
              <w:tab/>
            </w:r>
            <w:r w:rsidR="00F07ED2">
              <w:rPr>
                <w:noProof/>
                <w:webHidden/>
              </w:rPr>
              <w:fldChar w:fldCharType="begin"/>
            </w:r>
            <w:r w:rsidR="00F07ED2">
              <w:rPr>
                <w:noProof/>
                <w:webHidden/>
              </w:rPr>
              <w:instrText xml:space="preserve"> PAGEREF _Toc103537887 \h </w:instrText>
            </w:r>
            <w:r w:rsidR="00F07ED2">
              <w:rPr>
                <w:noProof/>
                <w:webHidden/>
              </w:rPr>
            </w:r>
            <w:r w:rsidR="00F07ED2">
              <w:rPr>
                <w:noProof/>
                <w:webHidden/>
              </w:rPr>
              <w:fldChar w:fldCharType="separate"/>
            </w:r>
            <w:r w:rsidR="0099425D">
              <w:rPr>
                <w:noProof/>
                <w:webHidden/>
              </w:rPr>
              <w:t>2</w:t>
            </w:r>
            <w:r w:rsidR="00F07ED2">
              <w:rPr>
                <w:noProof/>
                <w:webHidden/>
              </w:rPr>
              <w:fldChar w:fldCharType="end"/>
            </w:r>
          </w:hyperlink>
        </w:p>
        <w:p w14:paraId="0EFAD860" w14:textId="406A60C8" w:rsidR="00F07ED2" w:rsidRDefault="00604BC9">
          <w:pPr>
            <w:pStyle w:val="TOC2"/>
            <w:rPr>
              <w:rFonts w:asciiTheme="minorHAnsi" w:eastAsiaTheme="minorEastAsia" w:hAnsiTheme="minorHAnsi" w:cstheme="minorBidi"/>
              <w:noProof/>
              <w:sz w:val="22"/>
              <w:szCs w:val="22"/>
            </w:rPr>
          </w:pPr>
          <w:hyperlink w:anchor="_Toc103537888" w:history="1">
            <w:r w:rsidR="00F07ED2" w:rsidRPr="000D4738">
              <w:rPr>
                <w:rStyle w:val="Hyperlink"/>
                <w:noProof/>
              </w:rPr>
              <w:t>I.c</w:t>
            </w:r>
            <w:r w:rsidR="00F07ED2">
              <w:rPr>
                <w:rFonts w:asciiTheme="minorHAnsi" w:eastAsiaTheme="minorEastAsia" w:hAnsiTheme="minorHAnsi" w:cstheme="minorBidi"/>
                <w:noProof/>
                <w:sz w:val="22"/>
                <w:szCs w:val="22"/>
              </w:rPr>
              <w:tab/>
            </w:r>
            <w:r w:rsidR="00F07ED2" w:rsidRPr="000D4738">
              <w:rPr>
                <w:rStyle w:val="Hyperlink"/>
                <w:noProof/>
              </w:rPr>
              <w:t>Project History &amp; Context</w:t>
            </w:r>
            <w:r w:rsidR="00F07ED2">
              <w:rPr>
                <w:noProof/>
                <w:webHidden/>
              </w:rPr>
              <w:tab/>
            </w:r>
            <w:r w:rsidR="00F07ED2">
              <w:rPr>
                <w:noProof/>
                <w:webHidden/>
              </w:rPr>
              <w:fldChar w:fldCharType="begin"/>
            </w:r>
            <w:r w:rsidR="00F07ED2">
              <w:rPr>
                <w:noProof/>
                <w:webHidden/>
              </w:rPr>
              <w:instrText xml:space="preserve"> PAGEREF _Toc103537888 \h </w:instrText>
            </w:r>
            <w:r w:rsidR="00F07ED2">
              <w:rPr>
                <w:noProof/>
                <w:webHidden/>
              </w:rPr>
            </w:r>
            <w:r w:rsidR="00F07ED2">
              <w:rPr>
                <w:noProof/>
                <w:webHidden/>
              </w:rPr>
              <w:fldChar w:fldCharType="separate"/>
            </w:r>
            <w:r w:rsidR="0099425D">
              <w:rPr>
                <w:noProof/>
                <w:webHidden/>
              </w:rPr>
              <w:t>3</w:t>
            </w:r>
            <w:r w:rsidR="00F07ED2">
              <w:rPr>
                <w:noProof/>
                <w:webHidden/>
              </w:rPr>
              <w:fldChar w:fldCharType="end"/>
            </w:r>
          </w:hyperlink>
        </w:p>
        <w:p w14:paraId="484B91F2" w14:textId="104E0EAD" w:rsidR="00F07ED2" w:rsidRDefault="00604BC9">
          <w:pPr>
            <w:pStyle w:val="TOC2"/>
            <w:rPr>
              <w:rFonts w:asciiTheme="minorHAnsi" w:eastAsiaTheme="minorEastAsia" w:hAnsiTheme="minorHAnsi" w:cstheme="minorBidi"/>
              <w:noProof/>
              <w:sz w:val="22"/>
              <w:szCs w:val="22"/>
            </w:rPr>
          </w:pPr>
          <w:hyperlink w:anchor="_Toc103537889" w:history="1">
            <w:r w:rsidR="00F07ED2" w:rsidRPr="000D4738">
              <w:rPr>
                <w:rStyle w:val="Hyperlink"/>
                <w:noProof/>
              </w:rPr>
              <w:t>I.d</w:t>
            </w:r>
            <w:r w:rsidR="00F07ED2">
              <w:rPr>
                <w:rFonts w:asciiTheme="minorHAnsi" w:eastAsiaTheme="minorEastAsia" w:hAnsiTheme="minorHAnsi" w:cstheme="minorBidi"/>
                <w:noProof/>
                <w:sz w:val="22"/>
                <w:szCs w:val="22"/>
              </w:rPr>
              <w:tab/>
            </w:r>
            <w:r w:rsidR="00F07ED2" w:rsidRPr="000D4738">
              <w:rPr>
                <w:rStyle w:val="Hyperlink"/>
                <w:noProof/>
              </w:rPr>
              <w:t>Port-related Transportation Challenges</w:t>
            </w:r>
            <w:r w:rsidR="00F07ED2">
              <w:rPr>
                <w:noProof/>
                <w:webHidden/>
              </w:rPr>
              <w:tab/>
            </w:r>
            <w:r w:rsidR="00F07ED2">
              <w:rPr>
                <w:noProof/>
                <w:webHidden/>
              </w:rPr>
              <w:fldChar w:fldCharType="begin"/>
            </w:r>
            <w:r w:rsidR="00F07ED2">
              <w:rPr>
                <w:noProof/>
                <w:webHidden/>
              </w:rPr>
              <w:instrText xml:space="preserve"> PAGEREF _Toc103537889 \h </w:instrText>
            </w:r>
            <w:r w:rsidR="00F07ED2">
              <w:rPr>
                <w:noProof/>
                <w:webHidden/>
              </w:rPr>
            </w:r>
            <w:r w:rsidR="00F07ED2">
              <w:rPr>
                <w:noProof/>
                <w:webHidden/>
              </w:rPr>
              <w:fldChar w:fldCharType="separate"/>
            </w:r>
            <w:r w:rsidR="0099425D">
              <w:rPr>
                <w:noProof/>
                <w:webHidden/>
              </w:rPr>
              <w:t>5</w:t>
            </w:r>
            <w:r w:rsidR="00F07ED2">
              <w:rPr>
                <w:noProof/>
                <w:webHidden/>
              </w:rPr>
              <w:fldChar w:fldCharType="end"/>
            </w:r>
          </w:hyperlink>
        </w:p>
        <w:p w14:paraId="162ADE2A" w14:textId="13919F0D" w:rsidR="00F07ED2" w:rsidRDefault="00604BC9">
          <w:pPr>
            <w:pStyle w:val="TOC2"/>
            <w:rPr>
              <w:rFonts w:asciiTheme="minorHAnsi" w:eastAsiaTheme="minorEastAsia" w:hAnsiTheme="minorHAnsi" w:cstheme="minorBidi"/>
              <w:noProof/>
              <w:sz w:val="22"/>
              <w:szCs w:val="22"/>
            </w:rPr>
          </w:pPr>
          <w:hyperlink w:anchor="_Toc103537890" w:history="1">
            <w:r w:rsidR="00F07ED2" w:rsidRPr="000D4738">
              <w:rPr>
                <w:rStyle w:val="Hyperlink"/>
                <w:noProof/>
              </w:rPr>
              <w:t>I.e</w:t>
            </w:r>
            <w:r w:rsidR="00F07ED2">
              <w:rPr>
                <w:rFonts w:asciiTheme="minorHAnsi" w:eastAsiaTheme="minorEastAsia" w:hAnsiTheme="minorHAnsi" w:cstheme="minorBidi"/>
                <w:noProof/>
                <w:sz w:val="22"/>
                <w:szCs w:val="22"/>
              </w:rPr>
              <w:tab/>
            </w:r>
            <w:r w:rsidR="00F07ED2" w:rsidRPr="000D4738">
              <w:rPr>
                <w:rStyle w:val="Hyperlink"/>
                <w:noProof/>
              </w:rPr>
              <w:t>Detailed Statement of Work</w:t>
            </w:r>
            <w:r w:rsidR="00F07ED2">
              <w:rPr>
                <w:noProof/>
                <w:webHidden/>
              </w:rPr>
              <w:tab/>
            </w:r>
            <w:r w:rsidR="00F07ED2">
              <w:rPr>
                <w:noProof/>
                <w:webHidden/>
              </w:rPr>
              <w:fldChar w:fldCharType="begin"/>
            </w:r>
            <w:r w:rsidR="00F07ED2">
              <w:rPr>
                <w:noProof/>
                <w:webHidden/>
              </w:rPr>
              <w:instrText xml:space="preserve"> PAGEREF _Toc103537890 \h </w:instrText>
            </w:r>
            <w:r w:rsidR="00F07ED2">
              <w:rPr>
                <w:noProof/>
                <w:webHidden/>
              </w:rPr>
            </w:r>
            <w:r w:rsidR="00F07ED2">
              <w:rPr>
                <w:noProof/>
                <w:webHidden/>
              </w:rPr>
              <w:fldChar w:fldCharType="separate"/>
            </w:r>
            <w:r w:rsidR="0099425D">
              <w:rPr>
                <w:noProof/>
                <w:webHidden/>
              </w:rPr>
              <w:t>5</w:t>
            </w:r>
            <w:r w:rsidR="00F07ED2">
              <w:rPr>
                <w:noProof/>
                <w:webHidden/>
              </w:rPr>
              <w:fldChar w:fldCharType="end"/>
            </w:r>
          </w:hyperlink>
        </w:p>
        <w:p w14:paraId="05999E4B" w14:textId="1EBD8471"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891" w:history="1">
            <w:r w:rsidR="00F07ED2" w:rsidRPr="000D4738">
              <w:rPr>
                <w:rStyle w:val="Hyperlink"/>
                <w:noProof/>
              </w:rPr>
              <w:t>I.e.1</w:t>
            </w:r>
            <w:r w:rsidR="00F07ED2">
              <w:rPr>
                <w:rFonts w:asciiTheme="minorHAnsi" w:eastAsiaTheme="minorEastAsia" w:hAnsiTheme="minorHAnsi" w:cstheme="minorBidi"/>
                <w:noProof/>
                <w:sz w:val="22"/>
                <w:szCs w:val="22"/>
              </w:rPr>
              <w:tab/>
            </w:r>
            <w:r w:rsidR="00F07ED2" w:rsidRPr="000D4738">
              <w:rPr>
                <w:rStyle w:val="Hyperlink"/>
                <w:noProof/>
              </w:rPr>
              <w:t>Task 1 – Overall Project Management and Planning</w:t>
            </w:r>
            <w:r w:rsidR="00F07ED2">
              <w:rPr>
                <w:noProof/>
                <w:webHidden/>
              </w:rPr>
              <w:tab/>
            </w:r>
            <w:r w:rsidR="00F07ED2">
              <w:rPr>
                <w:noProof/>
                <w:webHidden/>
              </w:rPr>
              <w:fldChar w:fldCharType="begin"/>
            </w:r>
            <w:r w:rsidR="00F07ED2">
              <w:rPr>
                <w:noProof/>
                <w:webHidden/>
              </w:rPr>
              <w:instrText xml:space="preserve"> PAGEREF _Toc103537891 \h </w:instrText>
            </w:r>
            <w:r w:rsidR="00F07ED2">
              <w:rPr>
                <w:noProof/>
                <w:webHidden/>
              </w:rPr>
            </w:r>
            <w:r w:rsidR="00F07ED2">
              <w:rPr>
                <w:noProof/>
                <w:webHidden/>
              </w:rPr>
              <w:fldChar w:fldCharType="separate"/>
            </w:r>
            <w:r w:rsidR="0099425D">
              <w:rPr>
                <w:noProof/>
                <w:webHidden/>
              </w:rPr>
              <w:t>5</w:t>
            </w:r>
            <w:r w:rsidR="00F07ED2">
              <w:rPr>
                <w:noProof/>
                <w:webHidden/>
              </w:rPr>
              <w:fldChar w:fldCharType="end"/>
            </w:r>
          </w:hyperlink>
        </w:p>
        <w:p w14:paraId="715A5D17" w14:textId="64AA4548"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892" w:history="1">
            <w:r w:rsidR="00F07ED2" w:rsidRPr="000D4738">
              <w:rPr>
                <w:rStyle w:val="Hyperlink"/>
                <w:noProof/>
              </w:rPr>
              <w:t>I.e.2</w:t>
            </w:r>
            <w:r w:rsidR="00F07ED2">
              <w:rPr>
                <w:rFonts w:asciiTheme="minorHAnsi" w:eastAsiaTheme="minorEastAsia" w:hAnsiTheme="minorHAnsi" w:cstheme="minorBidi"/>
                <w:noProof/>
                <w:sz w:val="22"/>
                <w:szCs w:val="22"/>
              </w:rPr>
              <w:tab/>
            </w:r>
            <w:r w:rsidR="00F07ED2" w:rsidRPr="000D4738">
              <w:rPr>
                <w:rStyle w:val="Hyperlink"/>
                <w:noProof/>
              </w:rPr>
              <w:t>Task 2 – Component 1 (Crowley): Upsizing to 160 Electric Reefer Plug Capacity</w:t>
            </w:r>
            <w:r w:rsidR="00F07ED2">
              <w:rPr>
                <w:noProof/>
                <w:webHidden/>
              </w:rPr>
              <w:tab/>
            </w:r>
            <w:r w:rsidR="00F07ED2">
              <w:rPr>
                <w:noProof/>
                <w:webHidden/>
              </w:rPr>
              <w:fldChar w:fldCharType="begin"/>
            </w:r>
            <w:r w:rsidR="00F07ED2">
              <w:rPr>
                <w:noProof/>
                <w:webHidden/>
              </w:rPr>
              <w:instrText xml:space="preserve"> PAGEREF _Toc103537892 \h </w:instrText>
            </w:r>
            <w:r w:rsidR="00F07ED2">
              <w:rPr>
                <w:noProof/>
                <w:webHidden/>
              </w:rPr>
            </w:r>
            <w:r w:rsidR="00F07ED2">
              <w:rPr>
                <w:noProof/>
                <w:webHidden/>
              </w:rPr>
              <w:fldChar w:fldCharType="separate"/>
            </w:r>
            <w:r w:rsidR="0099425D">
              <w:rPr>
                <w:noProof/>
                <w:webHidden/>
              </w:rPr>
              <w:t>5</w:t>
            </w:r>
            <w:r w:rsidR="00F07ED2">
              <w:rPr>
                <w:noProof/>
                <w:webHidden/>
              </w:rPr>
              <w:fldChar w:fldCharType="end"/>
            </w:r>
          </w:hyperlink>
        </w:p>
        <w:p w14:paraId="32B21DE3" w14:textId="3159CCC1"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893" w:history="1">
            <w:r w:rsidR="00F07ED2" w:rsidRPr="000D4738">
              <w:rPr>
                <w:rStyle w:val="Hyperlink"/>
                <w:noProof/>
              </w:rPr>
              <w:t>I.e.3</w:t>
            </w:r>
            <w:r w:rsidR="00F07ED2">
              <w:rPr>
                <w:rFonts w:asciiTheme="minorHAnsi" w:eastAsiaTheme="minorEastAsia" w:hAnsiTheme="minorHAnsi" w:cstheme="minorBidi"/>
                <w:noProof/>
                <w:sz w:val="22"/>
                <w:szCs w:val="22"/>
              </w:rPr>
              <w:tab/>
            </w:r>
            <w:r w:rsidR="00F07ED2" w:rsidRPr="000D4738">
              <w:rPr>
                <w:rStyle w:val="Hyperlink"/>
                <w:noProof/>
              </w:rPr>
              <w:t>Task 3 – Component 2 (SSA): Deployment of Hybrid-Electric RTGs</w:t>
            </w:r>
            <w:r w:rsidR="00F07ED2">
              <w:rPr>
                <w:noProof/>
                <w:webHidden/>
              </w:rPr>
              <w:tab/>
            </w:r>
            <w:r w:rsidR="00F07ED2">
              <w:rPr>
                <w:noProof/>
                <w:webHidden/>
              </w:rPr>
              <w:fldChar w:fldCharType="begin"/>
            </w:r>
            <w:r w:rsidR="00F07ED2">
              <w:rPr>
                <w:noProof/>
                <w:webHidden/>
              </w:rPr>
              <w:instrText xml:space="preserve"> PAGEREF _Toc103537893 \h </w:instrText>
            </w:r>
            <w:r w:rsidR="00F07ED2">
              <w:rPr>
                <w:noProof/>
                <w:webHidden/>
              </w:rPr>
            </w:r>
            <w:r w:rsidR="00F07ED2">
              <w:rPr>
                <w:noProof/>
                <w:webHidden/>
              </w:rPr>
              <w:fldChar w:fldCharType="separate"/>
            </w:r>
            <w:r w:rsidR="0099425D">
              <w:rPr>
                <w:noProof/>
                <w:webHidden/>
              </w:rPr>
              <w:t>5</w:t>
            </w:r>
            <w:r w:rsidR="00F07ED2">
              <w:rPr>
                <w:noProof/>
                <w:webHidden/>
              </w:rPr>
              <w:fldChar w:fldCharType="end"/>
            </w:r>
          </w:hyperlink>
        </w:p>
        <w:p w14:paraId="763161E8" w14:textId="6A772DCB"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894" w:history="1">
            <w:r w:rsidR="00F07ED2" w:rsidRPr="000D4738">
              <w:rPr>
                <w:rStyle w:val="Hyperlink"/>
                <w:noProof/>
              </w:rPr>
              <w:t>I.e.4</w:t>
            </w:r>
            <w:r w:rsidR="00F07ED2">
              <w:rPr>
                <w:rFonts w:asciiTheme="minorHAnsi" w:eastAsiaTheme="minorEastAsia" w:hAnsiTheme="minorHAnsi" w:cstheme="minorBidi"/>
                <w:noProof/>
                <w:sz w:val="22"/>
                <w:szCs w:val="22"/>
              </w:rPr>
              <w:tab/>
            </w:r>
            <w:r w:rsidR="00F07ED2" w:rsidRPr="000D4738">
              <w:rPr>
                <w:rStyle w:val="Hyperlink"/>
                <w:noProof/>
              </w:rPr>
              <w:t>Task 4 – Component 3 (SSA): Deployment of Tier 4 Diesel Top Picks</w:t>
            </w:r>
            <w:r w:rsidR="00F07ED2">
              <w:rPr>
                <w:noProof/>
                <w:webHidden/>
              </w:rPr>
              <w:tab/>
            </w:r>
            <w:r w:rsidR="00F07ED2">
              <w:rPr>
                <w:noProof/>
                <w:webHidden/>
              </w:rPr>
              <w:fldChar w:fldCharType="begin"/>
            </w:r>
            <w:r w:rsidR="00F07ED2">
              <w:rPr>
                <w:noProof/>
                <w:webHidden/>
              </w:rPr>
              <w:instrText xml:space="preserve"> PAGEREF _Toc103537894 \h </w:instrText>
            </w:r>
            <w:r w:rsidR="00F07ED2">
              <w:rPr>
                <w:noProof/>
                <w:webHidden/>
              </w:rPr>
            </w:r>
            <w:r w:rsidR="00F07ED2">
              <w:rPr>
                <w:noProof/>
                <w:webHidden/>
              </w:rPr>
              <w:fldChar w:fldCharType="separate"/>
            </w:r>
            <w:r w:rsidR="0099425D">
              <w:rPr>
                <w:noProof/>
                <w:webHidden/>
              </w:rPr>
              <w:t>6</w:t>
            </w:r>
            <w:r w:rsidR="00F07ED2">
              <w:rPr>
                <w:noProof/>
                <w:webHidden/>
              </w:rPr>
              <w:fldChar w:fldCharType="end"/>
            </w:r>
          </w:hyperlink>
        </w:p>
        <w:p w14:paraId="5F85F651" w14:textId="12C12EA9"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895" w:history="1">
            <w:r w:rsidR="00F07ED2" w:rsidRPr="000D4738">
              <w:rPr>
                <w:rStyle w:val="Hyperlink"/>
                <w:noProof/>
              </w:rPr>
              <w:t>I.e.5</w:t>
            </w:r>
            <w:r w:rsidR="00F07ED2">
              <w:rPr>
                <w:rFonts w:asciiTheme="minorHAnsi" w:eastAsiaTheme="minorEastAsia" w:hAnsiTheme="minorHAnsi" w:cstheme="minorBidi"/>
                <w:noProof/>
                <w:sz w:val="22"/>
                <w:szCs w:val="22"/>
              </w:rPr>
              <w:tab/>
            </w:r>
            <w:r w:rsidR="00F07ED2" w:rsidRPr="000D4738">
              <w:rPr>
                <w:rStyle w:val="Hyperlink"/>
                <w:noProof/>
              </w:rPr>
              <w:t>Task 5 – Component 3 (SSA): Deployment of ZE High-Capacity Forklifts</w:t>
            </w:r>
            <w:r w:rsidR="00F07ED2">
              <w:rPr>
                <w:noProof/>
                <w:webHidden/>
              </w:rPr>
              <w:tab/>
            </w:r>
            <w:r w:rsidR="00F07ED2">
              <w:rPr>
                <w:noProof/>
                <w:webHidden/>
              </w:rPr>
              <w:fldChar w:fldCharType="begin"/>
            </w:r>
            <w:r w:rsidR="00F07ED2">
              <w:rPr>
                <w:noProof/>
                <w:webHidden/>
              </w:rPr>
              <w:instrText xml:space="preserve"> PAGEREF _Toc103537895 \h </w:instrText>
            </w:r>
            <w:r w:rsidR="00F07ED2">
              <w:rPr>
                <w:noProof/>
                <w:webHidden/>
              </w:rPr>
            </w:r>
            <w:r w:rsidR="00F07ED2">
              <w:rPr>
                <w:noProof/>
                <w:webHidden/>
              </w:rPr>
              <w:fldChar w:fldCharType="separate"/>
            </w:r>
            <w:r w:rsidR="0099425D">
              <w:rPr>
                <w:noProof/>
                <w:webHidden/>
              </w:rPr>
              <w:t>6</w:t>
            </w:r>
            <w:r w:rsidR="00F07ED2">
              <w:rPr>
                <w:noProof/>
                <w:webHidden/>
              </w:rPr>
              <w:fldChar w:fldCharType="end"/>
            </w:r>
          </w:hyperlink>
        </w:p>
        <w:p w14:paraId="31477724" w14:textId="47070E60"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896" w:history="1">
            <w:r w:rsidR="00F07ED2" w:rsidRPr="000D4738">
              <w:rPr>
                <w:rStyle w:val="Hyperlink"/>
                <w:noProof/>
              </w:rPr>
              <w:t>I.e.6</w:t>
            </w:r>
            <w:r w:rsidR="00F07ED2">
              <w:rPr>
                <w:rFonts w:asciiTheme="minorHAnsi" w:eastAsiaTheme="minorEastAsia" w:hAnsiTheme="minorHAnsi" w:cstheme="minorBidi"/>
                <w:noProof/>
                <w:sz w:val="22"/>
                <w:szCs w:val="22"/>
              </w:rPr>
              <w:tab/>
            </w:r>
            <w:r w:rsidR="00F07ED2" w:rsidRPr="000D4738">
              <w:rPr>
                <w:rStyle w:val="Hyperlink"/>
                <w:noProof/>
              </w:rPr>
              <w:t>Task 6 – Component 3 (Crowley): Deployment of ZE High-Capacity Forklifts</w:t>
            </w:r>
            <w:r w:rsidR="00F07ED2">
              <w:rPr>
                <w:noProof/>
                <w:webHidden/>
              </w:rPr>
              <w:tab/>
            </w:r>
            <w:r w:rsidR="00F07ED2">
              <w:rPr>
                <w:noProof/>
                <w:webHidden/>
              </w:rPr>
              <w:fldChar w:fldCharType="begin"/>
            </w:r>
            <w:r w:rsidR="00F07ED2">
              <w:rPr>
                <w:noProof/>
                <w:webHidden/>
              </w:rPr>
              <w:instrText xml:space="preserve"> PAGEREF _Toc103537896 \h </w:instrText>
            </w:r>
            <w:r w:rsidR="00F07ED2">
              <w:rPr>
                <w:noProof/>
                <w:webHidden/>
              </w:rPr>
            </w:r>
            <w:r w:rsidR="00F07ED2">
              <w:rPr>
                <w:noProof/>
                <w:webHidden/>
              </w:rPr>
              <w:fldChar w:fldCharType="separate"/>
            </w:r>
            <w:r w:rsidR="0099425D">
              <w:rPr>
                <w:noProof/>
                <w:webHidden/>
              </w:rPr>
              <w:t>6</w:t>
            </w:r>
            <w:r w:rsidR="00F07ED2">
              <w:rPr>
                <w:noProof/>
                <w:webHidden/>
              </w:rPr>
              <w:fldChar w:fldCharType="end"/>
            </w:r>
          </w:hyperlink>
        </w:p>
        <w:p w14:paraId="1DB26145" w14:textId="69315B08"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897" w:history="1">
            <w:r w:rsidR="00F07ED2" w:rsidRPr="000D4738">
              <w:rPr>
                <w:rStyle w:val="Hyperlink"/>
                <w:noProof/>
              </w:rPr>
              <w:t>I.e.7</w:t>
            </w:r>
            <w:r w:rsidR="00F07ED2">
              <w:rPr>
                <w:rFonts w:asciiTheme="minorHAnsi" w:eastAsiaTheme="minorEastAsia" w:hAnsiTheme="minorHAnsi" w:cstheme="minorBidi"/>
                <w:noProof/>
                <w:sz w:val="22"/>
                <w:szCs w:val="22"/>
              </w:rPr>
              <w:tab/>
            </w:r>
            <w:r w:rsidR="00F07ED2" w:rsidRPr="000D4738">
              <w:rPr>
                <w:rStyle w:val="Hyperlink"/>
                <w:noProof/>
              </w:rPr>
              <w:t>Task 7 – Component 3 (Crowley): Deployment of ZE Yard Tractors</w:t>
            </w:r>
            <w:r w:rsidR="00F07ED2">
              <w:rPr>
                <w:noProof/>
                <w:webHidden/>
              </w:rPr>
              <w:tab/>
            </w:r>
            <w:r w:rsidR="00F07ED2">
              <w:rPr>
                <w:noProof/>
                <w:webHidden/>
              </w:rPr>
              <w:fldChar w:fldCharType="begin"/>
            </w:r>
            <w:r w:rsidR="00F07ED2">
              <w:rPr>
                <w:noProof/>
                <w:webHidden/>
              </w:rPr>
              <w:instrText xml:space="preserve"> PAGEREF _Toc103537897 \h </w:instrText>
            </w:r>
            <w:r w:rsidR="00F07ED2">
              <w:rPr>
                <w:noProof/>
                <w:webHidden/>
              </w:rPr>
            </w:r>
            <w:r w:rsidR="00F07ED2">
              <w:rPr>
                <w:noProof/>
                <w:webHidden/>
              </w:rPr>
              <w:fldChar w:fldCharType="separate"/>
            </w:r>
            <w:r w:rsidR="0099425D">
              <w:rPr>
                <w:noProof/>
                <w:webHidden/>
              </w:rPr>
              <w:t>6</w:t>
            </w:r>
            <w:r w:rsidR="00F07ED2">
              <w:rPr>
                <w:noProof/>
                <w:webHidden/>
              </w:rPr>
              <w:fldChar w:fldCharType="end"/>
            </w:r>
          </w:hyperlink>
        </w:p>
        <w:p w14:paraId="5F4A4897" w14:textId="75D81391"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898" w:history="1">
            <w:r w:rsidR="00F07ED2" w:rsidRPr="000D4738">
              <w:rPr>
                <w:rStyle w:val="Hyperlink"/>
                <w:noProof/>
              </w:rPr>
              <w:t>I.e.8</w:t>
            </w:r>
            <w:r w:rsidR="00F07ED2">
              <w:rPr>
                <w:rFonts w:asciiTheme="minorHAnsi" w:eastAsiaTheme="minorEastAsia" w:hAnsiTheme="minorHAnsi" w:cstheme="minorBidi"/>
                <w:noProof/>
                <w:sz w:val="22"/>
                <w:szCs w:val="22"/>
              </w:rPr>
              <w:tab/>
            </w:r>
            <w:r w:rsidR="00F07ED2" w:rsidRPr="000D4738">
              <w:rPr>
                <w:rStyle w:val="Hyperlink"/>
                <w:noProof/>
              </w:rPr>
              <w:t>Task 8 – Component 3 (Crowley): Deployment of Tier 4 Diesel Top Pick</w:t>
            </w:r>
            <w:r w:rsidR="00F07ED2">
              <w:rPr>
                <w:noProof/>
                <w:webHidden/>
              </w:rPr>
              <w:tab/>
            </w:r>
            <w:r w:rsidR="00F07ED2">
              <w:rPr>
                <w:noProof/>
                <w:webHidden/>
              </w:rPr>
              <w:fldChar w:fldCharType="begin"/>
            </w:r>
            <w:r w:rsidR="00F07ED2">
              <w:rPr>
                <w:noProof/>
                <w:webHidden/>
              </w:rPr>
              <w:instrText xml:space="preserve"> PAGEREF _Toc103537898 \h </w:instrText>
            </w:r>
            <w:r w:rsidR="00F07ED2">
              <w:rPr>
                <w:noProof/>
                <w:webHidden/>
              </w:rPr>
            </w:r>
            <w:r w:rsidR="00F07ED2">
              <w:rPr>
                <w:noProof/>
                <w:webHidden/>
              </w:rPr>
              <w:fldChar w:fldCharType="separate"/>
            </w:r>
            <w:r w:rsidR="0099425D">
              <w:rPr>
                <w:noProof/>
                <w:webHidden/>
              </w:rPr>
              <w:t>6</w:t>
            </w:r>
            <w:r w:rsidR="00F07ED2">
              <w:rPr>
                <w:noProof/>
                <w:webHidden/>
              </w:rPr>
              <w:fldChar w:fldCharType="end"/>
            </w:r>
          </w:hyperlink>
        </w:p>
        <w:p w14:paraId="3FCFAF5C" w14:textId="5849C428"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899" w:history="1">
            <w:r w:rsidR="00F07ED2" w:rsidRPr="000D4738">
              <w:rPr>
                <w:rStyle w:val="Hyperlink"/>
                <w:noProof/>
              </w:rPr>
              <w:t>I.e.9</w:t>
            </w:r>
            <w:r w:rsidR="00F07ED2">
              <w:rPr>
                <w:rFonts w:asciiTheme="minorHAnsi" w:eastAsiaTheme="minorEastAsia" w:hAnsiTheme="minorHAnsi" w:cstheme="minorBidi"/>
                <w:noProof/>
                <w:sz w:val="22"/>
                <w:szCs w:val="22"/>
              </w:rPr>
              <w:tab/>
            </w:r>
            <w:r w:rsidR="00F07ED2" w:rsidRPr="000D4738">
              <w:rPr>
                <w:rStyle w:val="Hyperlink"/>
                <w:noProof/>
              </w:rPr>
              <w:t>Task 9 – Component 4 (SSA): Deployment of DC Fast Charging Stations and Make-Ready Stub-Outs</w:t>
            </w:r>
            <w:r w:rsidR="00F07ED2">
              <w:rPr>
                <w:noProof/>
                <w:webHidden/>
              </w:rPr>
              <w:tab/>
            </w:r>
            <w:r w:rsidR="00F07ED2">
              <w:rPr>
                <w:noProof/>
                <w:webHidden/>
              </w:rPr>
              <w:fldChar w:fldCharType="begin"/>
            </w:r>
            <w:r w:rsidR="00F07ED2">
              <w:rPr>
                <w:noProof/>
                <w:webHidden/>
              </w:rPr>
              <w:instrText xml:space="preserve"> PAGEREF _Toc103537899 \h </w:instrText>
            </w:r>
            <w:r w:rsidR="00F07ED2">
              <w:rPr>
                <w:noProof/>
                <w:webHidden/>
              </w:rPr>
            </w:r>
            <w:r w:rsidR="00F07ED2">
              <w:rPr>
                <w:noProof/>
                <w:webHidden/>
              </w:rPr>
              <w:fldChar w:fldCharType="separate"/>
            </w:r>
            <w:r w:rsidR="0099425D">
              <w:rPr>
                <w:noProof/>
                <w:webHidden/>
              </w:rPr>
              <w:t>6</w:t>
            </w:r>
            <w:r w:rsidR="00F07ED2">
              <w:rPr>
                <w:noProof/>
                <w:webHidden/>
              </w:rPr>
              <w:fldChar w:fldCharType="end"/>
            </w:r>
          </w:hyperlink>
        </w:p>
        <w:p w14:paraId="1D87227B" w14:textId="42011A68"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00" w:history="1">
            <w:r w:rsidR="00F07ED2" w:rsidRPr="000D4738">
              <w:rPr>
                <w:rStyle w:val="Hyperlink"/>
                <w:noProof/>
              </w:rPr>
              <w:t>I.e.10</w:t>
            </w:r>
            <w:r w:rsidR="00F07ED2">
              <w:rPr>
                <w:rFonts w:asciiTheme="minorHAnsi" w:eastAsiaTheme="minorEastAsia" w:hAnsiTheme="minorHAnsi" w:cstheme="minorBidi"/>
                <w:noProof/>
                <w:sz w:val="22"/>
                <w:szCs w:val="22"/>
              </w:rPr>
              <w:tab/>
            </w:r>
            <w:r w:rsidR="00F07ED2" w:rsidRPr="000D4738">
              <w:rPr>
                <w:rStyle w:val="Hyperlink"/>
                <w:noProof/>
              </w:rPr>
              <w:t>Task 10 – Component 4 (Crowley): Deployment of DC Fast Charging Stations</w:t>
            </w:r>
            <w:r w:rsidR="00F07ED2">
              <w:rPr>
                <w:noProof/>
                <w:webHidden/>
              </w:rPr>
              <w:tab/>
            </w:r>
            <w:r w:rsidR="00F07ED2">
              <w:rPr>
                <w:noProof/>
                <w:webHidden/>
              </w:rPr>
              <w:fldChar w:fldCharType="begin"/>
            </w:r>
            <w:r w:rsidR="00F07ED2">
              <w:rPr>
                <w:noProof/>
                <w:webHidden/>
              </w:rPr>
              <w:instrText xml:space="preserve"> PAGEREF _Toc103537900 \h </w:instrText>
            </w:r>
            <w:r w:rsidR="00F07ED2">
              <w:rPr>
                <w:noProof/>
                <w:webHidden/>
              </w:rPr>
            </w:r>
            <w:r w:rsidR="00F07ED2">
              <w:rPr>
                <w:noProof/>
                <w:webHidden/>
              </w:rPr>
              <w:fldChar w:fldCharType="separate"/>
            </w:r>
            <w:r w:rsidR="0099425D">
              <w:rPr>
                <w:noProof/>
                <w:webHidden/>
              </w:rPr>
              <w:t>7</w:t>
            </w:r>
            <w:r w:rsidR="00F07ED2">
              <w:rPr>
                <w:noProof/>
                <w:webHidden/>
              </w:rPr>
              <w:fldChar w:fldCharType="end"/>
            </w:r>
          </w:hyperlink>
        </w:p>
        <w:p w14:paraId="64429C27" w14:textId="3555EA32"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01" w:history="1">
            <w:r w:rsidR="00F07ED2" w:rsidRPr="000D4738">
              <w:rPr>
                <w:rStyle w:val="Hyperlink"/>
                <w:noProof/>
              </w:rPr>
              <w:t>I.e.11</w:t>
            </w:r>
            <w:r w:rsidR="00F07ED2">
              <w:rPr>
                <w:rFonts w:asciiTheme="minorHAnsi" w:eastAsiaTheme="minorEastAsia" w:hAnsiTheme="minorHAnsi" w:cstheme="minorBidi"/>
                <w:noProof/>
                <w:sz w:val="22"/>
                <w:szCs w:val="22"/>
              </w:rPr>
              <w:tab/>
            </w:r>
            <w:r w:rsidR="00F07ED2" w:rsidRPr="000D4738">
              <w:rPr>
                <w:rStyle w:val="Hyperlink"/>
                <w:noProof/>
              </w:rPr>
              <w:t xml:space="preserve">Task 11 – Component 5: Development of </w:t>
            </w:r>
            <w:r w:rsidR="00F07ED2" w:rsidRPr="000D4738">
              <w:rPr>
                <w:rStyle w:val="Hyperlink"/>
                <w:i/>
                <w:iCs/>
                <w:noProof/>
              </w:rPr>
              <w:t>Port and Maritime Electrification Plan</w:t>
            </w:r>
            <w:r w:rsidR="00F07ED2">
              <w:rPr>
                <w:noProof/>
                <w:webHidden/>
              </w:rPr>
              <w:tab/>
            </w:r>
            <w:r w:rsidR="00F07ED2">
              <w:rPr>
                <w:noProof/>
                <w:webHidden/>
              </w:rPr>
              <w:fldChar w:fldCharType="begin"/>
            </w:r>
            <w:r w:rsidR="00F07ED2">
              <w:rPr>
                <w:noProof/>
                <w:webHidden/>
              </w:rPr>
              <w:instrText xml:space="preserve"> PAGEREF _Toc103537901 \h </w:instrText>
            </w:r>
            <w:r w:rsidR="00F07ED2">
              <w:rPr>
                <w:noProof/>
                <w:webHidden/>
              </w:rPr>
            </w:r>
            <w:r w:rsidR="00F07ED2">
              <w:rPr>
                <w:noProof/>
                <w:webHidden/>
              </w:rPr>
              <w:fldChar w:fldCharType="separate"/>
            </w:r>
            <w:r w:rsidR="0099425D">
              <w:rPr>
                <w:noProof/>
                <w:webHidden/>
              </w:rPr>
              <w:t>7</w:t>
            </w:r>
            <w:r w:rsidR="00F07ED2">
              <w:rPr>
                <w:noProof/>
                <w:webHidden/>
              </w:rPr>
              <w:fldChar w:fldCharType="end"/>
            </w:r>
          </w:hyperlink>
        </w:p>
        <w:p w14:paraId="6A6D6B58" w14:textId="57760F8A"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02" w:history="1">
            <w:r w:rsidR="00F07ED2" w:rsidRPr="000D4738">
              <w:rPr>
                <w:rStyle w:val="Hyperlink"/>
                <w:noProof/>
              </w:rPr>
              <w:t>I.e.12</w:t>
            </w:r>
            <w:r w:rsidR="00F07ED2">
              <w:rPr>
                <w:rFonts w:asciiTheme="minorHAnsi" w:eastAsiaTheme="minorEastAsia" w:hAnsiTheme="minorHAnsi" w:cstheme="minorBidi"/>
                <w:noProof/>
                <w:sz w:val="22"/>
                <w:szCs w:val="22"/>
              </w:rPr>
              <w:tab/>
            </w:r>
            <w:r w:rsidR="00F07ED2" w:rsidRPr="000D4738">
              <w:rPr>
                <w:rStyle w:val="Hyperlink"/>
                <w:noProof/>
              </w:rPr>
              <w:t>Task 12 – Workforce Development and Training</w:t>
            </w:r>
            <w:r w:rsidR="00F07ED2">
              <w:rPr>
                <w:noProof/>
                <w:webHidden/>
              </w:rPr>
              <w:tab/>
            </w:r>
            <w:r w:rsidR="00F07ED2">
              <w:rPr>
                <w:noProof/>
                <w:webHidden/>
              </w:rPr>
              <w:fldChar w:fldCharType="begin"/>
            </w:r>
            <w:r w:rsidR="00F07ED2">
              <w:rPr>
                <w:noProof/>
                <w:webHidden/>
              </w:rPr>
              <w:instrText xml:space="preserve"> PAGEREF _Toc103537902 \h </w:instrText>
            </w:r>
            <w:r w:rsidR="00F07ED2">
              <w:rPr>
                <w:noProof/>
                <w:webHidden/>
              </w:rPr>
            </w:r>
            <w:r w:rsidR="00F07ED2">
              <w:rPr>
                <w:noProof/>
                <w:webHidden/>
              </w:rPr>
              <w:fldChar w:fldCharType="separate"/>
            </w:r>
            <w:r w:rsidR="0099425D">
              <w:rPr>
                <w:noProof/>
                <w:webHidden/>
              </w:rPr>
              <w:t>7</w:t>
            </w:r>
            <w:r w:rsidR="00F07ED2">
              <w:rPr>
                <w:noProof/>
                <w:webHidden/>
              </w:rPr>
              <w:fldChar w:fldCharType="end"/>
            </w:r>
          </w:hyperlink>
        </w:p>
        <w:p w14:paraId="02BBED62" w14:textId="76FDEAD0"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03" w:history="1">
            <w:r w:rsidR="00F07ED2" w:rsidRPr="000D4738">
              <w:rPr>
                <w:rStyle w:val="Hyperlink"/>
                <w:noProof/>
              </w:rPr>
              <w:t>I.e.13</w:t>
            </w:r>
            <w:r w:rsidR="00F07ED2">
              <w:rPr>
                <w:rFonts w:asciiTheme="minorHAnsi" w:eastAsiaTheme="minorEastAsia" w:hAnsiTheme="minorHAnsi" w:cstheme="minorBidi"/>
                <w:noProof/>
                <w:sz w:val="22"/>
                <w:szCs w:val="22"/>
              </w:rPr>
              <w:tab/>
            </w:r>
            <w:r w:rsidR="00F07ED2" w:rsidRPr="000D4738">
              <w:rPr>
                <w:rStyle w:val="Hyperlink"/>
                <w:noProof/>
              </w:rPr>
              <w:t>Task 13 – Technology and Knowledge Transfer</w:t>
            </w:r>
            <w:r w:rsidR="00F07ED2">
              <w:rPr>
                <w:noProof/>
                <w:webHidden/>
              </w:rPr>
              <w:tab/>
            </w:r>
            <w:r w:rsidR="00F07ED2">
              <w:rPr>
                <w:noProof/>
                <w:webHidden/>
              </w:rPr>
              <w:fldChar w:fldCharType="begin"/>
            </w:r>
            <w:r w:rsidR="00F07ED2">
              <w:rPr>
                <w:noProof/>
                <w:webHidden/>
              </w:rPr>
              <w:instrText xml:space="preserve"> PAGEREF _Toc103537903 \h </w:instrText>
            </w:r>
            <w:r w:rsidR="00F07ED2">
              <w:rPr>
                <w:noProof/>
                <w:webHidden/>
              </w:rPr>
            </w:r>
            <w:r w:rsidR="00F07ED2">
              <w:rPr>
                <w:noProof/>
                <w:webHidden/>
              </w:rPr>
              <w:fldChar w:fldCharType="separate"/>
            </w:r>
            <w:r w:rsidR="0099425D">
              <w:rPr>
                <w:noProof/>
                <w:webHidden/>
              </w:rPr>
              <w:t>8</w:t>
            </w:r>
            <w:r w:rsidR="00F07ED2">
              <w:rPr>
                <w:noProof/>
                <w:webHidden/>
              </w:rPr>
              <w:fldChar w:fldCharType="end"/>
            </w:r>
          </w:hyperlink>
        </w:p>
        <w:p w14:paraId="7E8E76FB" w14:textId="032C3924" w:rsidR="00F07ED2" w:rsidRDefault="00604BC9">
          <w:pPr>
            <w:pStyle w:val="TOC1"/>
            <w:rPr>
              <w:rFonts w:asciiTheme="minorHAnsi" w:eastAsiaTheme="minorEastAsia" w:hAnsiTheme="minorHAnsi" w:cstheme="minorBidi"/>
              <w:noProof/>
              <w:sz w:val="22"/>
              <w:szCs w:val="22"/>
            </w:rPr>
          </w:pPr>
          <w:hyperlink w:anchor="_Toc103537904" w:history="1">
            <w:r w:rsidR="00F07ED2" w:rsidRPr="000D4738">
              <w:rPr>
                <w:rStyle w:val="Hyperlink"/>
                <w:noProof/>
              </w:rPr>
              <w:t>II.</w:t>
            </w:r>
            <w:r w:rsidR="00F07ED2">
              <w:rPr>
                <w:rFonts w:asciiTheme="minorHAnsi" w:eastAsiaTheme="minorEastAsia" w:hAnsiTheme="minorHAnsi" w:cstheme="minorBidi"/>
                <w:noProof/>
                <w:sz w:val="22"/>
                <w:szCs w:val="22"/>
              </w:rPr>
              <w:tab/>
            </w:r>
            <w:r w:rsidR="00F07ED2" w:rsidRPr="000D4738">
              <w:rPr>
                <w:rStyle w:val="Hyperlink"/>
                <w:noProof/>
              </w:rPr>
              <w:t>Project Location</w:t>
            </w:r>
            <w:r w:rsidR="00F07ED2">
              <w:rPr>
                <w:noProof/>
                <w:webHidden/>
              </w:rPr>
              <w:tab/>
            </w:r>
            <w:r w:rsidR="00F07ED2">
              <w:rPr>
                <w:noProof/>
                <w:webHidden/>
              </w:rPr>
              <w:fldChar w:fldCharType="begin"/>
            </w:r>
            <w:r w:rsidR="00F07ED2">
              <w:rPr>
                <w:noProof/>
                <w:webHidden/>
              </w:rPr>
              <w:instrText xml:space="preserve"> PAGEREF _Toc103537904 \h </w:instrText>
            </w:r>
            <w:r w:rsidR="00F07ED2">
              <w:rPr>
                <w:noProof/>
                <w:webHidden/>
              </w:rPr>
            </w:r>
            <w:r w:rsidR="00F07ED2">
              <w:rPr>
                <w:noProof/>
                <w:webHidden/>
              </w:rPr>
              <w:fldChar w:fldCharType="separate"/>
            </w:r>
            <w:r w:rsidR="0099425D">
              <w:rPr>
                <w:noProof/>
                <w:webHidden/>
              </w:rPr>
              <w:t>8</w:t>
            </w:r>
            <w:r w:rsidR="00F07ED2">
              <w:rPr>
                <w:noProof/>
                <w:webHidden/>
              </w:rPr>
              <w:fldChar w:fldCharType="end"/>
            </w:r>
          </w:hyperlink>
        </w:p>
        <w:p w14:paraId="3A7765BC" w14:textId="4C4064AE" w:rsidR="00F07ED2" w:rsidRDefault="00604BC9">
          <w:pPr>
            <w:pStyle w:val="TOC2"/>
            <w:rPr>
              <w:rFonts w:asciiTheme="minorHAnsi" w:eastAsiaTheme="minorEastAsia" w:hAnsiTheme="minorHAnsi" w:cstheme="minorBidi"/>
              <w:noProof/>
              <w:sz w:val="22"/>
              <w:szCs w:val="22"/>
            </w:rPr>
          </w:pPr>
          <w:hyperlink w:anchor="_Toc103537905" w:history="1">
            <w:r w:rsidR="00F07ED2" w:rsidRPr="000D4738">
              <w:rPr>
                <w:rStyle w:val="Hyperlink"/>
                <w:noProof/>
              </w:rPr>
              <w:t>II.a</w:t>
            </w:r>
            <w:r w:rsidR="00F07ED2">
              <w:rPr>
                <w:rFonts w:asciiTheme="minorHAnsi" w:eastAsiaTheme="minorEastAsia" w:hAnsiTheme="minorHAnsi" w:cstheme="minorBidi"/>
                <w:noProof/>
                <w:sz w:val="22"/>
                <w:szCs w:val="22"/>
              </w:rPr>
              <w:tab/>
            </w:r>
            <w:r w:rsidR="00F07ED2" w:rsidRPr="000D4738">
              <w:rPr>
                <w:rStyle w:val="Hyperlink"/>
                <w:noProof/>
              </w:rPr>
              <w:t>Connections to Existing Transportation Infrastructure</w:t>
            </w:r>
            <w:r w:rsidR="00F07ED2">
              <w:rPr>
                <w:noProof/>
                <w:webHidden/>
              </w:rPr>
              <w:tab/>
            </w:r>
            <w:r w:rsidR="00F07ED2">
              <w:rPr>
                <w:noProof/>
                <w:webHidden/>
              </w:rPr>
              <w:fldChar w:fldCharType="begin"/>
            </w:r>
            <w:r w:rsidR="00F07ED2">
              <w:rPr>
                <w:noProof/>
                <w:webHidden/>
              </w:rPr>
              <w:instrText xml:space="preserve"> PAGEREF _Toc103537905 \h </w:instrText>
            </w:r>
            <w:r w:rsidR="00F07ED2">
              <w:rPr>
                <w:noProof/>
                <w:webHidden/>
              </w:rPr>
            </w:r>
            <w:r w:rsidR="00F07ED2">
              <w:rPr>
                <w:noProof/>
                <w:webHidden/>
              </w:rPr>
              <w:fldChar w:fldCharType="separate"/>
            </w:r>
            <w:r w:rsidR="0099425D">
              <w:rPr>
                <w:noProof/>
                <w:webHidden/>
              </w:rPr>
              <w:t>8</w:t>
            </w:r>
            <w:r w:rsidR="00F07ED2">
              <w:rPr>
                <w:noProof/>
                <w:webHidden/>
              </w:rPr>
              <w:fldChar w:fldCharType="end"/>
            </w:r>
          </w:hyperlink>
        </w:p>
        <w:p w14:paraId="1186B318" w14:textId="45898CF6" w:rsidR="00F07ED2" w:rsidRDefault="00604BC9">
          <w:pPr>
            <w:pStyle w:val="TOC1"/>
            <w:rPr>
              <w:rFonts w:asciiTheme="minorHAnsi" w:eastAsiaTheme="minorEastAsia" w:hAnsiTheme="minorHAnsi" w:cstheme="minorBidi"/>
              <w:noProof/>
              <w:sz w:val="22"/>
              <w:szCs w:val="22"/>
            </w:rPr>
          </w:pPr>
          <w:hyperlink w:anchor="_Toc103537906" w:history="1">
            <w:r w:rsidR="00F07ED2" w:rsidRPr="000D4738">
              <w:rPr>
                <w:rStyle w:val="Hyperlink"/>
                <w:noProof/>
              </w:rPr>
              <w:t>III.</w:t>
            </w:r>
            <w:r w:rsidR="00F07ED2">
              <w:rPr>
                <w:rFonts w:asciiTheme="minorHAnsi" w:eastAsiaTheme="minorEastAsia" w:hAnsiTheme="minorHAnsi" w:cstheme="minorBidi"/>
                <w:noProof/>
                <w:sz w:val="22"/>
                <w:szCs w:val="22"/>
              </w:rPr>
              <w:tab/>
            </w:r>
            <w:r w:rsidR="00F07ED2" w:rsidRPr="000D4738">
              <w:rPr>
                <w:rStyle w:val="Hyperlink"/>
                <w:noProof/>
              </w:rPr>
              <w:t>Grant Funds, Sources and Uses of all Project Funding</w:t>
            </w:r>
            <w:r w:rsidR="00F07ED2">
              <w:rPr>
                <w:noProof/>
                <w:webHidden/>
              </w:rPr>
              <w:tab/>
            </w:r>
            <w:r w:rsidR="00F07ED2">
              <w:rPr>
                <w:noProof/>
                <w:webHidden/>
              </w:rPr>
              <w:fldChar w:fldCharType="begin"/>
            </w:r>
            <w:r w:rsidR="00F07ED2">
              <w:rPr>
                <w:noProof/>
                <w:webHidden/>
              </w:rPr>
              <w:instrText xml:space="preserve"> PAGEREF _Toc103537906 \h </w:instrText>
            </w:r>
            <w:r w:rsidR="00F07ED2">
              <w:rPr>
                <w:noProof/>
                <w:webHidden/>
              </w:rPr>
            </w:r>
            <w:r w:rsidR="00F07ED2">
              <w:rPr>
                <w:noProof/>
                <w:webHidden/>
              </w:rPr>
              <w:fldChar w:fldCharType="separate"/>
            </w:r>
            <w:r w:rsidR="0099425D">
              <w:rPr>
                <w:noProof/>
                <w:webHidden/>
              </w:rPr>
              <w:t>9</w:t>
            </w:r>
            <w:r w:rsidR="00F07ED2">
              <w:rPr>
                <w:noProof/>
                <w:webHidden/>
              </w:rPr>
              <w:fldChar w:fldCharType="end"/>
            </w:r>
          </w:hyperlink>
        </w:p>
        <w:p w14:paraId="7791525E" w14:textId="76C028E3" w:rsidR="00F07ED2" w:rsidRDefault="00604BC9">
          <w:pPr>
            <w:pStyle w:val="TOC2"/>
            <w:rPr>
              <w:rFonts w:asciiTheme="minorHAnsi" w:eastAsiaTheme="minorEastAsia" w:hAnsiTheme="minorHAnsi" w:cstheme="minorBidi"/>
              <w:noProof/>
              <w:sz w:val="22"/>
              <w:szCs w:val="22"/>
            </w:rPr>
          </w:pPr>
          <w:hyperlink w:anchor="_Toc103537907" w:history="1">
            <w:r w:rsidR="00F07ED2" w:rsidRPr="000D4738">
              <w:rPr>
                <w:rStyle w:val="Hyperlink"/>
                <w:noProof/>
              </w:rPr>
              <w:t>III.a</w:t>
            </w:r>
            <w:r w:rsidR="00F07ED2">
              <w:rPr>
                <w:rFonts w:asciiTheme="minorHAnsi" w:eastAsiaTheme="minorEastAsia" w:hAnsiTheme="minorHAnsi" w:cstheme="minorBidi"/>
                <w:noProof/>
                <w:sz w:val="22"/>
                <w:szCs w:val="22"/>
              </w:rPr>
              <w:tab/>
            </w:r>
            <w:r w:rsidR="00F07ED2" w:rsidRPr="000D4738">
              <w:rPr>
                <w:rStyle w:val="Hyperlink"/>
                <w:noProof/>
              </w:rPr>
              <w:t>Project Costs</w:t>
            </w:r>
            <w:r w:rsidR="00F07ED2">
              <w:rPr>
                <w:noProof/>
                <w:webHidden/>
              </w:rPr>
              <w:tab/>
            </w:r>
            <w:r w:rsidR="00F07ED2">
              <w:rPr>
                <w:noProof/>
                <w:webHidden/>
              </w:rPr>
              <w:fldChar w:fldCharType="begin"/>
            </w:r>
            <w:r w:rsidR="00F07ED2">
              <w:rPr>
                <w:noProof/>
                <w:webHidden/>
              </w:rPr>
              <w:instrText xml:space="preserve"> PAGEREF _Toc103537907 \h </w:instrText>
            </w:r>
            <w:r w:rsidR="00F07ED2">
              <w:rPr>
                <w:noProof/>
                <w:webHidden/>
              </w:rPr>
            </w:r>
            <w:r w:rsidR="00F07ED2">
              <w:rPr>
                <w:noProof/>
                <w:webHidden/>
              </w:rPr>
              <w:fldChar w:fldCharType="separate"/>
            </w:r>
            <w:r w:rsidR="0099425D">
              <w:rPr>
                <w:noProof/>
                <w:webHidden/>
              </w:rPr>
              <w:t>9</w:t>
            </w:r>
            <w:r w:rsidR="00F07ED2">
              <w:rPr>
                <w:noProof/>
                <w:webHidden/>
              </w:rPr>
              <w:fldChar w:fldCharType="end"/>
            </w:r>
          </w:hyperlink>
        </w:p>
        <w:p w14:paraId="1D11D843" w14:textId="68F80555" w:rsidR="00F07ED2" w:rsidRDefault="00604BC9">
          <w:pPr>
            <w:pStyle w:val="TOC2"/>
            <w:rPr>
              <w:rFonts w:asciiTheme="minorHAnsi" w:eastAsiaTheme="minorEastAsia" w:hAnsiTheme="minorHAnsi" w:cstheme="minorBidi"/>
              <w:noProof/>
              <w:sz w:val="22"/>
              <w:szCs w:val="22"/>
            </w:rPr>
          </w:pPr>
          <w:hyperlink w:anchor="_Toc103537908" w:history="1">
            <w:r w:rsidR="00F07ED2" w:rsidRPr="000D4738">
              <w:rPr>
                <w:rStyle w:val="Hyperlink"/>
                <w:noProof/>
              </w:rPr>
              <w:t>III.b</w:t>
            </w:r>
            <w:r w:rsidR="00F07ED2">
              <w:rPr>
                <w:rFonts w:asciiTheme="minorHAnsi" w:eastAsiaTheme="minorEastAsia" w:hAnsiTheme="minorHAnsi" w:cstheme="minorBidi"/>
                <w:noProof/>
                <w:sz w:val="22"/>
                <w:szCs w:val="22"/>
              </w:rPr>
              <w:tab/>
            </w:r>
            <w:r w:rsidR="00F07ED2" w:rsidRPr="000D4738">
              <w:rPr>
                <w:rStyle w:val="Hyperlink"/>
                <w:noProof/>
              </w:rPr>
              <w:t>Source and Amount of Eligible Project Cost Funds</w:t>
            </w:r>
            <w:r w:rsidR="00F07ED2">
              <w:rPr>
                <w:noProof/>
                <w:webHidden/>
              </w:rPr>
              <w:tab/>
            </w:r>
            <w:r w:rsidR="00F07ED2">
              <w:rPr>
                <w:noProof/>
                <w:webHidden/>
              </w:rPr>
              <w:fldChar w:fldCharType="begin"/>
            </w:r>
            <w:r w:rsidR="00F07ED2">
              <w:rPr>
                <w:noProof/>
                <w:webHidden/>
              </w:rPr>
              <w:instrText xml:space="preserve"> PAGEREF _Toc103537908 \h </w:instrText>
            </w:r>
            <w:r w:rsidR="00F07ED2">
              <w:rPr>
                <w:noProof/>
                <w:webHidden/>
              </w:rPr>
            </w:r>
            <w:r w:rsidR="00F07ED2">
              <w:rPr>
                <w:noProof/>
                <w:webHidden/>
              </w:rPr>
              <w:fldChar w:fldCharType="separate"/>
            </w:r>
            <w:r w:rsidR="0099425D">
              <w:rPr>
                <w:noProof/>
                <w:webHidden/>
              </w:rPr>
              <w:t>9</w:t>
            </w:r>
            <w:r w:rsidR="00F07ED2">
              <w:rPr>
                <w:noProof/>
                <w:webHidden/>
              </w:rPr>
              <w:fldChar w:fldCharType="end"/>
            </w:r>
          </w:hyperlink>
        </w:p>
        <w:p w14:paraId="50A23C69" w14:textId="019AAA38" w:rsidR="00F07ED2" w:rsidRDefault="00604BC9">
          <w:pPr>
            <w:pStyle w:val="TOC2"/>
            <w:rPr>
              <w:rFonts w:asciiTheme="minorHAnsi" w:eastAsiaTheme="minorEastAsia" w:hAnsiTheme="minorHAnsi" w:cstheme="minorBidi"/>
              <w:noProof/>
              <w:sz w:val="22"/>
              <w:szCs w:val="22"/>
            </w:rPr>
          </w:pPr>
          <w:hyperlink w:anchor="_Toc103537909" w:history="1">
            <w:r w:rsidR="00F07ED2" w:rsidRPr="000D4738">
              <w:rPr>
                <w:rStyle w:val="Hyperlink"/>
                <w:noProof/>
              </w:rPr>
              <w:t>III.c</w:t>
            </w:r>
            <w:r w:rsidR="00F07ED2">
              <w:rPr>
                <w:rFonts w:asciiTheme="minorHAnsi" w:eastAsiaTheme="minorEastAsia" w:hAnsiTheme="minorHAnsi" w:cstheme="minorBidi"/>
                <w:noProof/>
                <w:sz w:val="22"/>
                <w:szCs w:val="22"/>
              </w:rPr>
              <w:tab/>
            </w:r>
            <w:r w:rsidR="00F07ED2" w:rsidRPr="000D4738">
              <w:rPr>
                <w:rStyle w:val="Hyperlink"/>
                <w:noProof/>
              </w:rPr>
              <w:t>Documentation of Funding</w:t>
            </w:r>
            <w:r w:rsidR="00F07ED2">
              <w:rPr>
                <w:noProof/>
                <w:webHidden/>
              </w:rPr>
              <w:tab/>
            </w:r>
            <w:r w:rsidR="00F07ED2">
              <w:rPr>
                <w:noProof/>
                <w:webHidden/>
              </w:rPr>
              <w:fldChar w:fldCharType="begin"/>
            </w:r>
            <w:r w:rsidR="00F07ED2">
              <w:rPr>
                <w:noProof/>
                <w:webHidden/>
              </w:rPr>
              <w:instrText xml:space="preserve"> PAGEREF _Toc103537909 \h </w:instrText>
            </w:r>
            <w:r w:rsidR="00F07ED2">
              <w:rPr>
                <w:noProof/>
                <w:webHidden/>
              </w:rPr>
            </w:r>
            <w:r w:rsidR="00F07ED2">
              <w:rPr>
                <w:noProof/>
                <w:webHidden/>
              </w:rPr>
              <w:fldChar w:fldCharType="separate"/>
            </w:r>
            <w:r w:rsidR="0099425D">
              <w:rPr>
                <w:noProof/>
                <w:webHidden/>
              </w:rPr>
              <w:t>10</w:t>
            </w:r>
            <w:r w:rsidR="00F07ED2">
              <w:rPr>
                <w:noProof/>
                <w:webHidden/>
              </w:rPr>
              <w:fldChar w:fldCharType="end"/>
            </w:r>
          </w:hyperlink>
        </w:p>
        <w:p w14:paraId="7AF45937" w14:textId="58CCDA82" w:rsidR="00F07ED2" w:rsidRDefault="00604BC9">
          <w:pPr>
            <w:pStyle w:val="TOC2"/>
            <w:rPr>
              <w:rFonts w:asciiTheme="minorHAnsi" w:eastAsiaTheme="minorEastAsia" w:hAnsiTheme="minorHAnsi" w:cstheme="minorBidi"/>
              <w:noProof/>
              <w:sz w:val="22"/>
              <w:szCs w:val="22"/>
            </w:rPr>
          </w:pPr>
          <w:hyperlink w:anchor="_Toc103537910" w:history="1">
            <w:r w:rsidR="00F07ED2" w:rsidRPr="000D4738">
              <w:rPr>
                <w:rStyle w:val="Hyperlink"/>
                <w:noProof/>
              </w:rPr>
              <w:t>III.d</w:t>
            </w:r>
            <w:r w:rsidR="00F07ED2">
              <w:rPr>
                <w:rFonts w:asciiTheme="minorHAnsi" w:eastAsiaTheme="minorEastAsia" w:hAnsiTheme="minorHAnsi" w:cstheme="minorBidi"/>
                <w:noProof/>
                <w:sz w:val="22"/>
                <w:szCs w:val="22"/>
              </w:rPr>
              <w:tab/>
            </w:r>
            <w:r w:rsidR="00F07ED2" w:rsidRPr="000D4738">
              <w:rPr>
                <w:rStyle w:val="Hyperlink"/>
                <w:noProof/>
              </w:rPr>
              <w:t>Amount, Nature, and Source of Required Non-Federal Match Funds</w:t>
            </w:r>
            <w:r w:rsidR="00F07ED2">
              <w:rPr>
                <w:noProof/>
                <w:webHidden/>
              </w:rPr>
              <w:tab/>
            </w:r>
            <w:r w:rsidR="00F07ED2">
              <w:rPr>
                <w:noProof/>
                <w:webHidden/>
              </w:rPr>
              <w:fldChar w:fldCharType="begin"/>
            </w:r>
            <w:r w:rsidR="00F07ED2">
              <w:rPr>
                <w:noProof/>
                <w:webHidden/>
              </w:rPr>
              <w:instrText xml:space="preserve"> PAGEREF _Toc103537910 \h </w:instrText>
            </w:r>
            <w:r w:rsidR="00F07ED2">
              <w:rPr>
                <w:noProof/>
                <w:webHidden/>
              </w:rPr>
            </w:r>
            <w:r w:rsidR="00F07ED2">
              <w:rPr>
                <w:noProof/>
                <w:webHidden/>
              </w:rPr>
              <w:fldChar w:fldCharType="separate"/>
            </w:r>
            <w:r w:rsidR="0099425D">
              <w:rPr>
                <w:noProof/>
                <w:webHidden/>
              </w:rPr>
              <w:t>10</w:t>
            </w:r>
            <w:r w:rsidR="00F07ED2">
              <w:rPr>
                <w:noProof/>
                <w:webHidden/>
              </w:rPr>
              <w:fldChar w:fldCharType="end"/>
            </w:r>
          </w:hyperlink>
        </w:p>
        <w:p w14:paraId="0B0F815A" w14:textId="5F2E0D9F" w:rsidR="00F07ED2" w:rsidRDefault="00604BC9">
          <w:pPr>
            <w:pStyle w:val="TOC2"/>
            <w:rPr>
              <w:rFonts w:asciiTheme="minorHAnsi" w:eastAsiaTheme="minorEastAsia" w:hAnsiTheme="minorHAnsi" w:cstheme="minorBidi"/>
              <w:noProof/>
              <w:sz w:val="22"/>
              <w:szCs w:val="22"/>
            </w:rPr>
          </w:pPr>
          <w:hyperlink w:anchor="_Toc103537911" w:history="1">
            <w:r w:rsidR="00F07ED2" w:rsidRPr="000D4738">
              <w:rPr>
                <w:rStyle w:val="Hyperlink"/>
                <w:noProof/>
              </w:rPr>
              <w:t>III.e</w:t>
            </w:r>
            <w:r w:rsidR="00F07ED2">
              <w:rPr>
                <w:rFonts w:asciiTheme="minorHAnsi" w:eastAsiaTheme="minorEastAsia" w:hAnsiTheme="minorHAnsi" w:cstheme="minorBidi"/>
                <w:noProof/>
                <w:sz w:val="22"/>
                <w:szCs w:val="22"/>
              </w:rPr>
              <w:tab/>
            </w:r>
            <w:r w:rsidR="00F07ED2" w:rsidRPr="000D4738">
              <w:rPr>
                <w:rStyle w:val="Hyperlink"/>
                <w:noProof/>
              </w:rPr>
              <w:t>Project Budget</w:t>
            </w:r>
            <w:r w:rsidR="00F07ED2">
              <w:rPr>
                <w:noProof/>
                <w:webHidden/>
              </w:rPr>
              <w:tab/>
            </w:r>
            <w:r w:rsidR="00F07ED2">
              <w:rPr>
                <w:noProof/>
                <w:webHidden/>
              </w:rPr>
              <w:fldChar w:fldCharType="begin"/>
            </w:r>
            <w:r w:rsidR="00F07ED2">
              <w:rPr>
                <w:noProof/>
                <w:webHidden/>
              </w:rPr>
              <w:instrText xml:space="preserve"> PAGEREF _Toc103537911 \h </w:instrText>
            </w:r>
            <w:r w:rsidR="00F07ED2">
              <w:rPr>
                <w:noProof/>
                <w:webHidden/>
              </w:rPr>
            </w:r>
            <w:r w:rsidR="00F07ED2">
              <w:rPr>
                <w:noProof/>
                <w:webHidden/>
              </w:rPr>
              <w:fldChar w:fldCharType="separate"/>
            </w:r>
            <w:r w:rsidR="0099425D">
              <w:rPr>
                <w:noProof/>
                <w:webHidden/>
              </w:rPr>
              <w:t>11</w:t>
            </w:r>
            <w:r w:rsidR="00F07ED2">
              <w:rPr>
                <w:noProof/>
                <w:webHidden/>
              </w:rPr>
              <w:fldChar w:fldCharType="end"/>
            </w:r>
          </w:hyperlink>
        </w:p>
        <w:p w14:paraId="6CE22299" w14:textId="5A610B86" w:rsidR="00F07ED2" w:rsidRDefault="00604BC9">
          <w:pPr>
            <w:pStyle w:val="TOC2"/>
            <w:rPr>
              <w:rFonts w:asciiTheme="minorHAnsi" w:eastAsiaTheme="minorEastAsia" w:hAnsiTheme="minorHAnsi" w:cstheme="minorBidi"/>
              <w:noProof/>
              <w:sz w:val="22"/>
              <w:szCs w:val="22"/>
            </w:rPr>
          </w:pPr>
          <w:hyperlink w:anchor="_Toc103537912" w:history="1">
            <w:r w:rsidR="00F07ED2" w:rsidRPr="000D4738">
              <w:rPr>
                <w:rStyle w:val="Hyperlink"/>
                <w:noProof/>
              </w:rPr>
              <w:t>III.f</w:t>
            </w:r>
            <w:r w:rsidR="00F07ED2">
              <w:rPr>
                <w:rFonts w:asciiTheme="minorHAnsi" w:eastAsiaTheme="minorEastAsia" w:hAnsiTheme="minorHAnsi" w:cstheme="minorBidi"/>
                <w:noProof/>
                <w:sz w:val="22"/>
                <w:szCs w:val="22"/>
              </w:rPr>
              <w:tab/>
            </w:r>
            <w:r w:rsidR="00F07ED2" w:rsidRPr="000D4738">
              <w:rPr>
                <w:rStyle w:val="Hyperlink"/>
                <w:noProof/>
              </w:rPr>
              <w:t>Availability and Conditionality of Project Funds</w:t>
            </w:r>
            <w:r w:rsidR="00F07ED2">
              <w:rPr>
                <w:noProof/>
                <w:webHidden/>
              </w:rPr>
              <w:tab/>
            </w:r>
            <w:r w:rsidR="00F07ED2">
              <w:rPr>
                <w:noProof/>
                <w:webHidden/>
              </w:rPr>
              <w:fldChar w:fldCharType="begin"/>
            </w:r>
            <w:r w:rsidR="00F07ED2">
              <w:rPr>
                <w:noProof/>
                <w:webHidden/>
              </w:rPr>
              <w:instrText xml:space="preserve"> PAGEREF _Toc103537912 \h </w:instrText>
            </w:r>
            <w:r w:rsidR="00F07ED2">
              <w:rPr>
                <w:noProof/>
                <w:webHidden/>
              </w:rPr>
            </w:r>
            <w:r w:rsidR="00F07ED2">
              <w:rPr>
                <w:noProof/>
                <w:webHidden/>
              </w:rPr>
              <w:fldChar w:fldCharType="separate"/>
            </w:r>
            <w:r w:rsidR="0099425D">
              <w:rPr>
                <w:noProof/>
                <w:webHidden/>
              </w:rPr>
              <w:t>11</w:t>
            </w:r>
            <w:r w:rsidR="00F07ED2">
              <w:rPr>
                <w:noProof/>
                <w:webHidden/>
              </w:rPr>
              <w:fldChar w:fldCharType="end"/>
            </w:r>
          </w:hyperlink>
        </w:p>
        <w:p w14:paraId="3A563DAB" w14:textId="2DAFAB78" w:rsidR="00F07ED2" w:rsidRDefault="00604BC9">
          <w:pPr>
            <w:pStyle w:val="TOC1"/>
            <w:rPr>
              <w:rFonts w:asciiTheme="minorHAnsi" w:eastAsiaTheme="minorEastAsia" w:hAnsiTheme="minorHAnsi" w:cstheme="minorBidi"/>
              <w:noProof/>
              <w:sz w:val="22"/>
              <w:szCs w:val="22"/>
            </w:rPr>
          </w:pPr>
          <w:hyperlink w:anchor="_Toc103537913" w:history="1">
            <w:r w:rsidR="00F07ED2" w:rsidRPr="000D4738">
              <w:rPr>
                <w:rStyle w:val="Hyperlink"/>
                <w:noProof/>
              </w:rPr>
              <w:t>IV.</w:t>
            </w:r>
            <w:r w:rsidR="00F07ED2">
              <w:rPr>
                <w:rFonts w:asciiTheme="minorHAnsi" w:eastAsiaTheme="minorEastAsia" w:hAnsiTheme="minorHAnsi" w:cstheme="minorBidi"/>
                <w:noProof/>
                <w:sz w:val="22"/>
                <w:szCs w:val="22"/>
              </w:rPr>
              <w:tab/>
            </w:r>
            <w:r w:rsidR="00F07ED2" w:rsidRPr="000D4738">
              <w:rPr>
                <w:rStyle w:val="Hyperlink"/>
                <w:noProof/>
              </w:rPr>
              <w:t>Selection and Merit Criteria</w:t>
            </w:r>
            <w:r w:rsidR="00F07ED2">
              <w:rPr>
                <w:noProof/>
                <w:webHidden/>
              </w:rPr>
              <w:tab/>
            </w:r>
            <w:r w:rsidR="00F07ED2">
              <w:rPr>
                <w:noProof/>
                <w:webHidden/>
              </w:rPr>
              <w:fldChar w:fldCharType="begin"/>
            </w:r>
            <w:r w:rsidR="00F07ED2">
              <w:rPr>
                <w:noProof/>
                <w:webHidden/>
              </w:rPr>
              <w:instrText xml:space="preserve"> PAGEREF _Toc103537913 \h </w:instrText>
            </w:r>
            <w:r w:rsidR="00F07ED2">
              <w:rPr>
                <w:noProof/>
                <w:webHidden/>
              </w:rPr>
            </w:r>
            <w:r w:rsidR="00F07ED2">
              <w:rPr>
                <w:noProof/>
                <w:webHidden/>
              </w:rPr>
              <w:fldChar w:fldCharType="separate"/>
            </w:r>
            <w:r w:rsidR="0099425D">
              <w:rPr>
                <w:noProof/>
                <w:webHidden/>
              </w:rPr>
              <w:t>11</w:t>
            </w:r>
            <w:r w:rsidR="00F07ED2">
              <w:rPr>
                <w:noProof/>
                <w:webHidden/>
              </w:rPr>
              <w:fldChar w:fldCharType="end"/>
            </w:r>
          </w:hyperlink>
        </w:p>
        <w:p w14:paraId="1988AD27" w14:textId="295E0E93" w:rsidR="00F07ED2" w:rsidRDefault="00604BC9">
          <w:pPr>
            <w:pStyle w:val="TOC2"/>
            <w:rPr>
              <w:rFonts w:asciiTheme="minorHAnsi" w:eastAsiaTheme="minorEastAsia" w:hAnsiTheme="minorHAnsi" w:cstheme="minorBidi"/>
              <w:noProof/>
              <w:sz w:val="22"/>
              <w:szCs w:val="22"/>
            </w:rPr>
          </w:pPr>
          <w:hyperlink w:anchor="_Toc103537914" w:history="1">
            <w:r w:rsidR="00F07ED2" w:rsidRPr="000D4738">
              <w:rPr>
                <w:rStyle w:val="Hyperlink"/>
                <w:noProof/>
              </w:rPr>
              <w:t>IV.a</w:t>
            </w:r>
            <w:r w:rsidR="00F07ED2">
              <w:rPr>
                <w:rFonts w:asciiTheme="minorHAnsi" w:eastAsiaTheme="minorEastAsia" w:hAnsiTheme="minorHAnsi" w:cstheme="minorBidi"/>
                <w:noProof/>
                <w:sz w:val="22"/>
                <w:szCs w:val="22"/>
              </w:rPr>
              <w:tab/>
            </w:r>
            <w:r w:rsidR="00F07ED2" w:rsidRPr="000D4738">
              <w:rPr>
                <w:rStyle w:val="Hyperlink"/>
                <w:noProof/>
              </w:rPr>
              <w:t>Effect on the Movement of Goods – Safety, Efficiency, or Reliability Improvements</w:t>
            </w:r>
            <w:r w:rsidR="00F07ED2">
              <w:rPr>
                <w:noProof/>
                <w:webHidden/>
              </w:rPr>
              <w:tab/>
            </w:r>
            <w:r w:rsidR="00F07ED2">
              <w:rPr>
                <w:noProof/>
                <w:webHidden/>
              </w:rPr>
              <w:fldChar w:fldCharType="begin"/>
            </w:r>
            <w:r w:rsidR="00F07ED2">
              <w:rPr>
                <w:noProof/>
                <w:webHidden/>
              </w:rPr>
              <w:instrText xml:space="preserve"> PAGEREF _Toc103537914 \h </w:instrText>
            </w:r>
            <w:r w:rsidR="00F07ED2">
              <w:rPr>
                <w:noProof/>
                <w:webHidden/>
              </w:rPr>
            </w:r>
            <w:r w:rsidR="00F07ED2">
              <w:rPr>
                <w:noProof/>
                <w:webHidden/>
              </w:rPr>
              <w:fldChar w:fldCharType="separate"/>
            </w:r>
            <w:r w:rsidR="0099425D">
              <w:rPr>
                <w:noProof/>
                <w:webHidden/>
              </w:rPr>
              <w:t>11</w:t>
            </w:r>
            <w:r w:rsidR="00F07ED2">
              <w:rPr>
                <w:noProof/>
                <w:webHidden/>
              </w:rPr>
              <w:fldChar w:fldCharType="end"/>
            </w:r>
          </w:hyperlink>
        </w:p>
        <w:p w14:paraId="2B677774" w14:textId="7D6E8432"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15" w:history="1">
            <w:r w:rsidR="00F07ED2" w:rsidRPr="000D4738">
              <w:rPr>
                <w:rStyle w:val="Hyperlink"/>
                <w:noProof/>
              </w:rPr>
              <w:t>IV.a.1</w:t>
            </w:r>
            <w:r w:rsidR="00F07ED2">
              <w:rPr>
                <w:rFonts w:asciiTheme="minorHAnsi" w:eastAsiaTheme="minorEastAsia" w:hAnsiTheme="minorHAnsi" w:cstheme="minorBidi"/>
                <w:noProof/>
                <w:sz w:val="22"/>
                <w:szCs w:val="22"/>
              </w:rPr>
              <w:tab/>
            </w:r>
            <w:r w:rsidR="00F07ED2" w:rsidRPr="000D4738">
              <w:rPr>
                <w:rStyle w:val="Hyperlink"/>
                <w:noProof/>
              </w:rPr>
              <w:t>Improving the Safety of the Movement of Goods</w:t>
            </w:r>
            <w:r w:rsidR="00F07ED2">
              <w:rPr>
                <w:noProof/>
                <w:webHidden/>
              </w:rPr>
              <w:tab/>
            </w:r>
            <w:r w:rsidR="00F07ED2">
              <w:rPr>
                <w:noProof/>
                <w:webHidden/>
              </w:rPr>
              <w:fldChar w:fldCharType="begin"/>
            </w:r>
            <w:r w:rsidR="00F07ED2">
              <w:rPr>
                <w:noProof/>
                <w:webHidden/>
              </w:rPr>
              <w:instrText xml:space="preserve"> PAGEREF _Toc103537915 \h </w:instrText>
            </w:r>
            <w:r w:rsidR="00F07ED2">
              <w:rPr>
                <w:noProof/>
                <w:webHidden/>
              </w:rPr>
            </w:r>
            <w:r w:rsidR="00F07ED2">
              <w:rPr>
                <w:noProof/>
                <w:webHidden/>
              </w:rPr>
              <w:fldChar w:fldCharType="separate"/>
            </w:r>
            <w:r w:rsidR="0099425D">
              <w:rPr>
                <w:noProof/>
                <w:webHidden/>
              </w:rPr>
              <w:t>13</w:t>
            </w:r>
            <w:r w:rsidR="00F07ED2">
              <w:rPr>
                <w:noProof/>
                <w:webHidden/>
              </w:rPr>
              <w:fldChar w:fldCharType="end"/>
            </w:r>
          </w:hyperlink>
        </w:p>
        <w:p w14:paraId="3B5E5F27" w14:textId="0D9C7954"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16" w:history="1">
            <w:r w:rsidR="00F07ED2" w:rsidRPr="000D4738">
              <w:rPr>
                <w:rStyle w:val="Hyperlink"/>
                <w:noProof/>
              </w:rPr>
              <w:t>IV.a.2</w:t>
            </w:r>
            <w:r w:rsidR="00F07ED2">
              <w:rPr>
                <w:rFonts w:asciiTheme="minorHAnsi" w:eastAsiaTheme="minorEastAsia" w:hAnsiTheme="minorHAnsi" w:cstheme="minorBidi"/>
                <w:noProof/>
                <w:sz w:val="22"/>
                <w:szCs w:val="22"/>
              </w:rPr>
              <w:tab/>
            </w:r>
            <w:r w:rsidR="00F07ED2" w:rsidRPr="000D4738">
              <w:rPr>
                <w:rStyle w:val="Hyperlink"/>
                <w:noProof/>
              </w:rPr>
              <w:t>Improving the Efficiency of the Movement of Goods</w:t>
            </w:r>
            <w:r w:rsidR="00F07ED2">
              <w:rPr>
                <w:noProof/>
                <w:webHidden/>
              </w:rPr>
              <w:tab/>
            </w:r>
            <w:r w:rsidR="00F07ED2">
              <w:rPr>
                <w:noProof/>
                <w:webHidden/>
              </w:rPr>
              <w:fldChar w:fldCharType="begin"/>
            </w:r>
            <w:r w:rsidR="00F07ED2">
              <w:rPr>
                <w:noProof/>
                <w:webHidden/>
              </w:rPr>
              <w:instrText xml:space="preserve"> PAGEREF _Toc103537916 \h </w:instrText>
            </w:r>
            <w:r w:rsidR="00F07ED2">
              <w:rPr>
                <w:noProof/>
                <w:webHidden/>
              </w:rPr>
            </w:r>
            <w:r w:rsidR="00F07ED2">
              <w:rPr>
                <w:noProof/>
                <w:webHidden/>
              </w:rPr>
              <w:fldChar w:fldCharType="separate"/>
            </w:r>
            <w:r w:rsidR="0099425D">
              <w:rPr>
                <w:noProof/>
                <w:webHidden/>
              </w:rPr>
              <w:t>15</w:t>
            </w:r>
            <w:r w:rsidR="00F07ED2">
              <w:rPr>
                <w:noProof/>
                <w:webHidden/>
              </w:rPr>
              <w:fldChar w:fldCharType="end"/>
            </w:r>
          </w:hyperlink>
        </w:p>
        <w:p w14:paraId="2E7535FC" w14:textId="2F06D7DB"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17" w:history="1">
            <w:r w:rsidR="00F07ED2" w:rsidRPr="000D4738">
              <w:rPr>
                <w:rStyle w:val="Hyperlink"/>
                <w:noProof/>
              </w:rPr>
              <w:t>IV.a.3</w:t>
            </w:r>
            <w:r w:rsidR="00F07ED2">
              <w:rPr>
                <w:rFonts w:asciiTheme="minorHAnsi" w:eastAsiaTheme="minorEastAsia" w:hAnsiTheme="minorHAnsi" w:cstheme="minorBidi"/>
                <w:noProof/>
                <w:sz w:val="22"/>
                <w:szCs w:val="22"/>
              </w:rPr>
              <w:tab/>
            </w:r>
            <w:r w:rsidR="00F07ED2" w:rsidRPr="000D4738">
              <w:rPr>
                <w:rStyle w:val="Hyperlink"/>
                <w:noProof/>
              </w:rPr>
              <w:t>Improving the Reliability of the Movement of Goods</w:t>
            </w:r>
            <w:r w:rsidR="00F07ED2">
              <w:rPr>
                <w:noProof/>
                <w:webHidden/>
              </w:rPr>
              <w:tab/>
            </w:r>
            <w:r w:rsidR="00F07ED2">
              <w:rPr>
                <w:noProof/>
                <w:webHidden/>
              </w:rPr>
              <w:fldChar w:fldCharType="begin"/>
            </w:r>
            <w:r w:rsidR="00F07ED2">
              <w:rPr>
                <w:noProof/>
                <w:webHidden/>
              </w:rPr>
              <w:instrText xml:space="preserve"> PAGEREF _Toc103537917 \h </w:instrText>
            </w:r>
            <w:r w:rsidR="00F07ED2">
              <w:rPr>
                <w:noProof/>
                <w:webHidden/>
              </w:rPr>
            </w:r>
            <w:r w:rsidR="00F07ED2">
              <w:rPr>
                <w:noProof/>
                <w:webHidden/>
              </w:rPr>
              <w:fldChar w:fldCharType="separate"/>
            </w:r>
            <w:r w:rsidR="0099425D">
              <w:rPr>
                <w:noProof/>
                <w:webHidden/>
              </w:rPr>
              <w:t>16</w:t>
            </w:r>
            <w:r w:rsidR="00F07ED2">
              <w:rPr>
                <w:noProof/>
                <w:webHidden/>
              </w:rPr>
              <w:fldChar w:fldCharType="end"/>
            </w:r>
          </w:hyperlink>
        </w:p>
        <w:p w14:paraId="61A4BDB7" w14:textId="1F975DA0"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18" w:history="1">
            <w:r w:rsidR="00F07ED2" w:rsidRPr="000D4738">
              <w:rPr>
                <w:rStyle w:val="Hyperlink"/>
                <w:noProof/>
              </w:rPr>
              <w:t>IV.a.4</w:t>
            </w:r>
            <w:r w:rsidR="00F07ED2">
              <w:rPr>
                <w:rFonts w:asciiTheme="minorHAnsi" w:eastAsiaTheme="minorEastAsia" w:hAnsiTheme="minorHAnsi" w:cstheme="minorBidi"/>
                <w:noProof/>
                <w:sz w:val="22"/>
                <w:szCs w:val="22"/>
              </w:rPr>
              <w:tab/>
            </w:r>
            <w:r w:rsidR="00F07ED2" w:rsidRPr="000D4738">
              <w:rPr>
                <w:rStyle w:val="Hyperlink"/>
                <w:noProof/>
              </w:rPr>
              <w:t>Operational Improvements and Improving Port Resilience</w:t>
            </w:r>
            <w:r w:rsidR="00F07ED2">
              <w:rPr>
                <w:noProof/>
                <w:webHidden/>
              </w:rPr>
              <w:tab/>
            </w:r>
            <w:r w:rsidR="00F07ED2">
              <w:rPr>
                <w:noProof/>
                <w:webHidden/>
              </w:rPr>
              <w:fldChar w:fldCharType="begin"/>
            </w:r>
            <w:r w:rsidR="00F07ED2">
              <w:rPr>
                <w:noProof/>
                <w:webHidden/>
              </w:rPr>
              <w:instrText xml:space="preserve"> PAGEREF _Toc103537918 \h </w:instrText>
            </w:r>
            <w:r w:rsidR="00F07ED2">
              <w:rPr>
                <w:noProof/>
                <w:webHidden/>
              </w:rPr>
            </w:r>
            <w:r w:rsidR="00F07ED2">
              <w:rPr>
                <w:noProof/>
                <w:webHidden/>
              </w:rPr>
              <w:fldChar w:fldCharType="separate"/>
            </w:r>
            <w:r w:rsidR="0099425D">
              <w:rPr>
                <w:noProof/>
                <w:webHidden/>
              </w:rPr>
              <w:t>17</w:t>
            </w:r>
            <w:r w:rsidR="00F07ED2">
              <w:rPr>
                <w:noProof/>
                <w:webHidden/>
              </w:rPr>
              <w:fldChar w:fldCharType="end"/>
            </w:r>
          </w:hyperlink>
        </w:p>
        <w:p w14:paraId="080F0607" w14:textId="5935A8A9"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19" w:history="1">
            <w:r w:rsidR="00F07ED2" w:rsidRPr="000D4738">
              <w:rPr>
                <w:rStyle w:val="Hyperlink"/>
                <w:noProof/>
              </w:rPr>
              <w:t>IV.a.5</w:t>
            </w:r>
            <w:r w:rsidR="00F07ED2">
              <w:rPr>
                <w:rFonts w:asciiTheme="minorHAnsi" w:eastAsiaTheme="minorEastAsia" w:hAnsiTheme="minorHAnsi" w:cstheme="minorBidi"/>
                <w:noProof/>
                <w:sz w:val="22"/>
                <w:szCs w:val="22"/>
              </w:rPr>
              <w:tab/>
            </w:r>
            <w:r w:rsidR="00F07ED2" w:rsidRPr="000D4738">
              <w:rPr>
                <w:rStyle w:val="Hyperlink"/>
                <w:noProof/>
              </w:rPr>
              <w:t>Environmental and Emissions Mitigation Measures</w:t>
            </w:r>
            <w:r w:rsidR="00F07ED2">
              <w:rPr>
                <w:noProof/>
                <w:webHidden/>
              </w:rPr>
              <w:tab/>
            </w:r>
            <w:r w:rsidR="00F07ED2">
              <w:rPr>
                <w:noProof/>
                <w:webHidden/>
              </w:rPr>
              <w:fldChar w:fldCharType="begin"/>
            </w:r>
            <w:r w:rsidR="00F07ED2">
              <w:rPr>
                <w:noProof/>
                <w:webHidden/>
              </w:rPr>
              <w:instrText xml:space="preserve"> PAGEREF _Toc103537919 \h </w:instrText>
            </w:r>
            <w:r w:rsidR="00F07ED2">
              <w:rPr>
                <w:noProof/>
                <w:webHidden/>
              </w:rPr>
            </w:r>
            <w:r w:rsidR="00F07ED2">
              <w:rPr>
                <w:noProof/>
                <w:webHidden/>
              </w:rPr>
              <w:fldChar w:fldCharType="separate"/>
            </w:r>
            <w:r w:rsidR="0099425D">
              <w:rPr>
                <w:noProof/>
                <w:webHidden/>
              </w:rPr>
              <w:t>18</w:t>
            </w:r>
            <w:r w:rsidR="00F07ED2">
              <w:rPr>
                <w:noProof/>
                <w:webHidden/>
              </w:rPr>
              <w:fldChar w:fldCharType="end"/>
            </w:r>
          </w:hyperlink>
        </w:p>
        <w:p w14:paraId="4366E746" w14:textId="23D0A4B4" w:rsidR="00F07ED2" w:rsidRDefault="00604BC9">
          <w:pPr>
            <w:pStyle w:val="TOC2"/>
            <w:rPr>
              <w:rFonts w:asciiTheme="minorHAnsi" w:eastAsiaTheme="minorEastAsia" w:hAnsiTheme="minorHAnsi" w:cstheme="minorBidi"/>
              <w:noProof/>
              <w:sz w:val="22"/>
              <w:szCs w:val="22"/>
            </w:rPr>
          </w:pPr>
          <w:hyperlink w:anchor="_Toc103537920" w:history="1">
            <w:r w:rsidR="00F07ED2" w:rsidRPr="000D4738">
              <w:rPr>
                <w:rStyle w:val="Hyperlink"/>
                <w:noProof/>
              </w:rPr>
              <w:t>IV.b</w:t>
            </w:r>
            <w:r w:rsidR="00F07ED2">
              <w:rPr>
                <w:rFonts w:asciiTheme="minorHAnsi" w:eastAsiaTheme="minorEastAsia" w:hAnsiTheme="minorHAnsi" w:cstheme="minorBidi"/>
                <w:noProof/>
                <w:sz w:val="22"/>
                <w:szCs w:val="22"/>
              </w:rPr>
              <w:tab/>
            </w:r>
            <w:r w:rsidR="00F07ED2" w:rsidRPr="000D4738">
              <w:rPr>
                <w:rStyle w:val="Hyperlink"/>
                <w:noProof/>
              </w:rPr>
              <w:t>Net Benefits / Supporting Economic Vitality at the Regional or National Level</w:t>
            </w:r>
            <w:r w:rsidR="00F07ED2">
              <w:rPr>
                <w:noProof/>
                <w:webHidden/>
              </w:rPr>
              <w:tab/>
            </w:r>
            <w:r w:rsidR="00F07ED2">
              <w:rPr>
                <w:noProof/>
                <w:webHidden/>
              </w:rPr>
              <w:fldChar w:fldCharType="begin"/>
            </w:r>
            <w:r w:rsidR="00F07ED2">
              <w:rPr>
                <w:noProof/>
                <w:webHidden/>
              </w:rPr>
              <w:instrText xml:space="preserve"> PAGEREF _Toc103537920 \h </w:instrText>
            </w:r>
            <w:r w:rsidR="00F07ED2">
              <w:rPr>
                <w:noProof/>
                <w:webHidden/>
              </w:rPr>
            </w:r>
            <w:r w:rsidR="00F07ED2">
              <w:rPr>
                <w:noProof/>
                <w:webHidden/>
              </w:rPr>
              <w:fldChar w:fldCharType="separate"/>
            </w:r>
            <w:r w:rsidR="0099425D">
              <w:rPr>
                <w:noProof/>
                <w:webHidden/>
              </w:rPr>
              <w:t>19</w:t>
            </w:r>
            <w:r w:rsidR="00F07ED2">
              <w:rPr>
                <w:noProof/>
                <w:webHidden/>
              </w:rPr>
              <w:fldChar w:fldCharType="end"/>
            </w:r>
          </w:hyperlink>
        </w:p>
        <w:p w14:paraId="5DC35320" w14:textId="61408818"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21" w:history="1">
            <w:r w:rsidR="00F07ED2" w:rsidRPr="000D4738">
              <w:rPr>
                <w:rStyle w:val="Hyperlink"/>
                <w:noProof/>
              </w:rPr>
              <w:t>IV.b.1</w:t>
            </w:r>
            <w:r w:rsidR="00F07ED2">
              <w:rPr>
                <w:rFonts w:asciiTheme="minorHAnsi" w:eastAsiaTheme="minorEastAsia" w:hAnsiTheme="minorHAnsi" w:cstheme="minorBidi"/>
                <w:noProof/>
                <w:sz w:val="22"/>
                <w:szCs w:val="22"/>
              </w:rPr>
              <w:tab/>
            </w:r>
            <w:r w:rsidR="00F07ED2" w:rsidRPr="000D4738">
              <w:rPr>
                <w:rStyle w:val="Hyperlink"/>
                <w:noProof/>
              </w:rPr>
              <w:t>Background</w:t>
            </w:r>
            <w:r w:rsidR="00F07ED2">
              <w:rPr>
                <w:noProof/>
                <w:webHidden/>
              </w:rPr>
              <w:tab/>
            </w:r>
            <w:r w:rsidR="00F07ED2">
              <w:rPr>
                <w:noProof/>
                <w:webHidden/>
              </w:rPr>
              <w:fldChar w:fldCharType="begin"/>
            </w:r>
            <w:r w:rsidR="00F07ED2">
              <w:rPr>
                <w:noProof/>
                <w:webHidden/>
              </w:rPr>
              <w:instrText xml:space="preserve"> PAGEREF _Toc103537921 \h </w:instrText>
            </w:r>
            <w:r w:rsidR="00F07ED2">
              <w:rPr>
                <w:noProof/>
                <w:webHidden/>
              </w:rPr>
            </w:r>
            <w:r w:rsidR="00F07ED2">
              <w:rPr>
                <w:noProof/>
                <w:webHidden/>
              </w:rPr>
              <w:fldChar w:fldCharType="separate"/>
            </w:r>
            <w:r w:rsidR="0099425D">
              <w:rPr>
                <w:noProof/>
                <w:webHidden/>
              </w:rPr>
              <w:t>19</w:t>
            </w:r>
            <w:r w:rsidR="00F07ED2">
              <w:rPr>
                <w:noProof/>
                <w:webHidden/>
              </w:rPr>
              <w:fldChar w:fldCharType="end"/>
            </w:r>
          </w:hyperlink>
        </w:p>
        <w:p w14:paraId="2958E5A4" w14:textId="5A17663D"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22" w:history="1">
            <w:r w:rsidR="00F07ED2" w:rsidRPr="000D4738">
              <w:rPr>
                <w:rStyle w:val="Hyperlink"/>
                <w:noProof/>
              </w:rPr>
              <w:t>IV.b.2</w:t>
            </w:r>
            <w:r w:rsidR="00F07ED2">
              <w:rPr>
                <w:rFonts w:asciiTheme="minorHAnsi" w:eastAsiaTheme="minorEastAsia" w:hAnsiTheme="minorHAnsi" w:cstheme="minorBidi"/>
                <w:noProof/>
                <w:sz w:val="22"/>
                <w:szCs w:val="22"/>
              </w:rPr>
              <w:tab/>
            </w:r>
            <w:r w:rsidR="00F07ED2" w:rsidRPr="000D4738">
              <w:rPr>
                <w:rStyle w:val="Hyperlink"/>
                <w:noProof/>
              </w:rPr>
              <w:t>BCA Results</w:t>
            </w:r>
            <w:r w:rsidR="00F07ED2">
              <w:rPr>
                <w:noProof/>
                <w:webHidden/>
              </w:rPr>
              <w:tab/>
            </w:r>
            <w:r w:rsidR="00F07ED2">
              <w:rPr>
                <w:noProof/>
                <w:webHidden/>
              </w:rPr>
              <w:fldChar w:fldCharType="begin"/>
            </w:r>
            <w:r w:rsidR="00F07ED2">
              <w:rPr>
                <w:noProof/>
                <w:webHidden/>
              </w:rPr>
              <w:instrText xml:space="preserve"> PAGEREF _Toc103537922 \h </w:instrText>
            </w:r>
            <w:r w:rsidR="00F07ED2">
              <w:rPr>
                <w:noProof/>
                <w:webHidden/>
              </w:rPr>
            </w:r>
            <w:r w:rsidR="00F07ED2">
              <w:rPr>
                <w:noProof/>
                <w:webHidden/>
              </w:rPr>
              <w:fldChar w:fldCharType="separate"/>
            </w:r>
            <w:r w:rsidR="0099425D">
              <w:rPr>
                <w:noProof/>
                <w:webHidden/>
              </w:rPr>
              <w:t>19</w:t>
            </w:r>
            <w:r w:rsidR="00F07ED2">
              <w:rPr>
                <w:noProof/>
                <w:webHidden/>
              </w:rPr>
              <w:fldChar w:fldCharType="end"/>
            </w:r>
          </w:hyperlink>
        </w:p>
        <w:p w14:paraId="526E9773" w14:textId="557ECA3C"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23" w:history="1">
            <w:r w:rsidR="00F07ED2" w:rsidRPr="000D4738">
              <w:rPr>
                <w:rStyle w:val="Hyperlink"/>
                <w:noProof/>
              </w:rPr>
              <w:t>IV.b.3</w:t>
            </w:r>
            <w:r w:rsidR="00F07ED2">
              <w:rPr>
                <w:rFonts w:asciiTheme="minorHAnsi" w:eastAsiaTheme="minorEastAsia" w:hAnsiTheme="minorHAnsi" w:cstheme="minorBidi"/>
                <w:noProof/>
                <w:sz w:val="22"/>
                <w:szCs w:val="22"/>
              </w:rPr>
              <w:tab/>
            </w:r>
            <w:r w:rsidR="00F07ED2" w:rsidRPr="000D4738">
              <w:rPr>
                <w:rStyle w:val="Hyperlink"/>
                <w:noProof/>
              </w:rPr>
              <w:t>Project Outcomes</w:t>
            </w:r>
            <w:r w:rsidR="00F07ED2">
              <w:rPr>
                <w:noProof/>
                <w:webHidden/>
              </w:rPr>
              <w:tab/>
            </w:r>
            <w:r w:rsidR="00F07ED2">
              <w:rPr>
                <w:noProof/>
                <w:webHidden/>
              </w:rPr>
              <w:fldChar w:fldCharType="begin"/>
            </w:r>
            <w:r w:rsidR="00F07ED2">
              <w:rPr>
                <w:noProof/>
                <w:webHidden/>
              </w:rPr>
              <w:instrText xml:space="preserve"> PAGEREF _Toc103537923 \h </w:instrText>
            </w:r>
            <w:r w:rsidR="00F07ED2">
              <w:rPr>
                <w:noProof/>
                <w:webHidden/>
              </w:rPr>
            </w:r>
            <w:r w:rsidR="00F07ED2">
              <w:rPr>
                <w:noProof/>
                <w:webHidden/>
              </w:rPr>
              <w:fldChar w:fldCharType="separate"/>
            </w:r>
            <w:r w:rsidR="0099425D">
              <w:rPr>
                <w:noProof/>
                <w:webHidden/>
              </w:rPr>
              <w:t>20</w:t>
            </w:r>
            <w:r w:rsidR="00F07ED2">
              <w:rPr>
                <w:noProof/>
                <w:webHidden/>
              </w:rPr>
              <w:fldChar w:fldCharType="end"/>
            </w:r>
          </w:hyperlink>
        </w:p>
        <w:p w14:paraId="77B4EC91" w14:textId="24DD4F29" w:rsidR="00F07ED2" w:rsidRDefault="00604BC9">
          <w:pPr>
            <w:pStyle w:val="TOC2"/>
            <w:rPr>
              <w:rFonts w:asciiTheme="minorHAnsi" w:eastAsiaTheme="minorEastAsia" w:hAnsiTheme="minorHAnsi" w:cstheme="minorBidi"/>
              <w:noProof/>
              <w:sz w:val="22"/>
              <w:szCs w:val="22"/>
            </w:rPr>
          </w:pPr>
          <w:hyperlink w:anchor="_Toc103537924" w:history="1">
            <w:r w:rsidR="00F07ED2" w:rsidRPr="000D4738">
              <w:rPr>
                <w:rStyle w:val="Hyperlink"/>
                <w:noProof/>
              </w:rPr>
              <w:t>IV.c</w:t>
            </w:r>
            <w:r w:rsidR="00F07ED2">
              <w:rPr>
                <w:rFonts w:asciiTheme="minorHAnsi" w:eastAsiaTheme="minorEastAsia" w:hAnsiTheme="minorHAnsi" w:cstheme="minorBidi"/>
                <w:noProof/>
                <w:sz w:val="22"/>
                <w:szCs w:val="22"/>
              </w:rPr>
              <w:tab/>
            </w:r>
            <w:r w:rsidR="00F07ED2" w:rsidRPr="000D4738">
              <w:rPr>
                <w:rStyle w:val="Hyperlink"/>
                <w:noProof/>
              </w:rPr>
              <w:t>Addressing Climate Change and Environmental Justice Impacts</w:t>
            </w:r>
            <w:r w:rsidR="00F07ED2">
              <w:rPr>
                <w:noProof/>
                <w:webHidden/>
              </w:rPr>
              <w:tab/>
            </w:r>
            <w:r w:rsidR="00F07ED2">
              <w:rPr>
                <w:noProof/>
                <w:webHidden/>
              </w:rPr>
              <w:fldChar w:fldCharType="begin"/>
            </w:r>
            <w:r w:rsidR="00F07ED2">
              <w:rPr>
                <w:noProof/>
                <w:webHidden/>
              </w:rPr>
              <w:instrText xml:space="preserve"> PAGEREF _Toc103537924 \h </w:instrText>
            </w:r>
            <w:r w:rsidR="00F07ED2">
              <w:rPr>
                <w:noProof/>
                <w:webHidden/>
              </w:rPr>
            </w:r>
            <w:r w:rsidR="00F07ED2">
              <w:rPr>
                <w:noProof/>
                <w:webHidden/>
              </w:rPr>
              <w:fldChar w:fldCharType="separate"/>
            </w:r>
            <w:r w:rsidR="0099425D">
              <w:rPr>
                <w:noProof/>
                <w:webHidden/>
              </w:rPr>
              <w:t>21</w:t>
            </w:r>
            <w:r w:rsidR="00F07ED2">
              <w:rPr>
                <w:noProof/>
                <w:webHidden/>
              </w:rPr>
              <w:fldChar w:fldCharType="end"/>
            </w:r>
          </w:hyperlink>
        </w:p>
        <w:p w14:paraId="72E4760D" w14:textId="05E26D1D" w:rsidR="00F07ED2" w:rsidRDefault="00604BC9">
          <w:pPr>
            <w:pStyle w:val="TOC2"/>
            <w:rPr>
              <w:rFonts w:asciiTheme="minorHAnsi" w:eastAsiaTheme="minorEastAsia" w:hAnsiTheme="minorHAnsi" w:cstheme="minorBidi"/>
              <w:noProof/>
              <w:sz w:val="22"/>
              <w:szCs w:val="22"/>
            </w:rPr>
          </w:pPr>
          <w:hyperlink w:anchor="_Toc103537925" w:history="1">
            <w:r w:rsidR="00F07ED2" w:rsidRPr="000D4738">
              <w:rPr>
                <w:rStyle w:val="Hyperlink"/>
                <w:noProof/>
              </w:rPr>
              <w:t>IV.d</w:t>
            </w:r>
            <w:r w:rsidR="00F07ED2">
              <w:rPr>
                <w:rFonts w:asciiTheme="minorHAnsi" w:eastAsiaTheme="minorEastAsia" w:hAnsiTheme="minorHAnsi" w:cstheme="minorBidi"/>
                <w:noProof/>
                <w:sz w:val="22"/>
                <w:szCs w:val="22"/>
              </w:rPr>
              <w:tab/>
            </w:r>
            <w:r w:rsidR="00F07ED2" w:rsidRPr="000D4738">
              <w:rPr>
                <w:rStyle w:val="Hyperlink"/>
                <w:noProof/>
              </w:rPr>
              <w:t>Advancing Equity and Opportunity for All</w:t>
            </w:r>
            <w:r w:rsidR="00F07ED2">
              <w:rPr>
                <w:noProof/>
                <w:webHidden/>
              </w:rPr>
              <w:tab/>
            </w:r>
            <w:r w:rsidR="00F07ED2">
              <w:rPr>
                <w:noProof/>
                <w:webHidden/>
              </w:rPr>
              <w:fldChar w:fldCharType="begin"/>
            </w:r>
            <w:r w:rsidR="00F07ED2">
              <w:rPr>
                <w:noProof/>
                <w:webHidden/>
              </w:rPr>
              <w:instrText xml:space="preserve"> PAGEREF _Toc103537925 \h </w:instrText>
            </w:r>
            <w:r w:rsidR="00F07ED2">
              <w:rPr>
                <w:noProof/>
                <w:webHidden/>
              </w:rPr>
            </w:r>
            <w:r w:rsidR="00F07ED2">
              <w:rPr>
                <w:noProof/>
                <w:webHidden/>
              </w:rPr>
              <w:fldChar w:fldCharType="separate"/>
            </w:r>
            <w:r w:rsidR="0099425D">
              <w:rPr>
                <w:noProof/>
                <w:webHidden/>
              </w:rPr>
              <w:t>21</w:t>
            </w:r>
            <w:r w:rsidR="00F07ED2">
              <w:rPr>
                <w:noProof/>
                <w:webHidden/>
              </w:rPr>
              <w:fldChar w:fldCharType="end"/>
            </w:r>
          </w:hyperlink>
        </w:p>
        <w:p w14:paraId="4191C8D5" w14:textId="1646DEBF" w:rsidR="00F07ED2" w:rsidRDefault="00604BC9">
          <w:pPr>
            <w:pStyle w:val="TOC2"/>
            <w:rPr>
              <w:rFonts w:asciiTheme="minorHAnsi" w:eastAsiaTheme="minorEastAsia" w:hAnsiTheme="minorHAnsi" w:cstheme="minorBidi"/>
              <w:noProof/>
              <w:sz w:val="22"/>
              <w:szCs w:val="22"/>
            </w:rPr>
          </w:pPr>
          <w:hyperlink w:anchor="_Toc103537926" w:history="1">
            <w:r w:rsidR="00F07ED2" w:rsidRPr="000D4738">
              <w:rPr>
                <w:rStyle w:val="Hyperlink"/>
                <w:noProof/>
              </w:rPr>
              <w:t>IV.e</w:t>
            </w:r>
            <w:r w:rsidR="00F07ED2">
              <w:rPr>
                <w:rFonts w:asciiTheme="minorHAnsi" w:eastAsiaTheme="minorEastAsia" w:hAnsiTheme="minorHAnsi" w:cstheme="minorBidi"/>
                <w:noProof/>
                <w:sz w:val="22"/>
                <w:szCs w:val="22"/>
              </w:rPr>
              <w:tab/>
            </w:r>
            <w:r w:rsidR="00F07ED2" w:rsidRPr="000D4738">
              <w:rPr>
                <w:rStyle w:val="Hyperlink"/>
                <w:noProof/>
              </w:rPr>
              <w:t>Leveraging Federal Funding to Attract Non-Federal Infrastructure Investment</w:t>
            </w:r>
            <w:r w:rsidR="00F07ED2">
              <w:rPr>
                <w:noProof/>
                <w:webHidden/>
              </w:rPr>
              <w:tab/>
            </w:r>
            <w:r w:rsidR="00F07ED2">
              <w:rPr>
                <w:noProof/>
                <w:webHidden/>
              </w:rPr>
              <w:fldChar w:fldCharType="begin"/>
            </w:r>
            <w:r w:rsidR="00F07ED2">
              <w:rPr>
                <w:noProof/>
                <w:webHidden/>
              </w:rPr>
              <w:instrText xml:space="preserve"> PAGEREF _Toc103537926 \h </w:instrText>
            </w:r>
            <w:r w:rsidR="00F07ED2">
              <w:rPr>
                <w:noProof/>
                <w:webHidden/>
              </w:rPr>
            </w:r>
            <w:r w:rsidR="00F07ED2">
              <w:rPr>
                <w:noProof/>
                <w:webHidden/>
              </w:rPr>
              <w:fldChar w:fldCharType="separate"/>
            </w:r>
            <w:r w:rsidR="0099425D">
              <w:rPr>
                <w:noProof/>
                <w:webHidden/>
              </w:rPr>
              <w:t>22</w:t>
            </w:r>
            <w:r w:rsidR="00F07ED2">
              <w:rPr>
                <w:noProof/>
                <w:webHidden/>
              </w:rPr>
              <w:fldChar w:fldCharType="end"/>
            </w:r>
          </w:hyperlink>
        </w:p>
        <w:p w14:paraId="10D273D1" w14:textId="0C2390C1"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27" w:history="1">
            <w:r w:rsidR="00F07ED2" w:rsidRPr="000D4738">
              <w:rPr>
                <w:rStyle w:val="Hyperlink"/>
                <w:noProof/>
              </w:rPr>
              <w:t>IV.e.1</w:t>
            </w:r>
            <w:r w:rsidR="00F07ED2">
              <w:rPr>
                <w:rFonts w:asciiTheme="minorHAnsi" w:eastAsiaTheme="minorEastAsia" w:hAnsiTheme="minorHAnsi" w:cstheme="minorBidi"/>
                <w:noProof/>
                <w:sz w:val="22"/>
                <w:szCs w:val="22"/>
              </w:rPr>
              <w:tab/>
            </w:r>
            <w:r w:rsidR="00F07ED2" w:rsidRPr="000D4738">
              <w:rPr>
                <w:rStyle w:val="Hyperlink"/>
                <w:noProof/>
              </w:rPr>
              <w:t>Maximizing Non-Federal Share of Project Costs</w:t>
            </w:r>
            <w:r w:rsidR="00F07ED2">
              <w:rPr>
                <w:noProof/>
                <w:webHidden/>
              </w:rPr>
              <w:tab/>
            </w:r>
            <w:r w:rsidR="00F07ED2">
              <w:rPr>
                <w:noProof/>
                <w:webHidden/>
              </w:rPr>
              <w:fldChar w:fldCharType="begin"/>
            </w:r>
            <w:r w:rsidR="00F07ED2">
              <w:rPr>
                <w:noProof/>
                <w:webHidden/>
              </w:rPr>
              <w:instrText xml:space="preserve"> PAGEREF _Toc103537927 \h </w:instrText>
            </w:r>
            <w:r w:rsidR="00F07ED2">
              <w:rPr>
                <w:noProof/>
                <w:webHidden/>
              </w:rPr>
            </w:r>
            <w:r w:rsidR="00F07ED2">
              <w:rPr>
                <w:noProof/>
                <w:webHidden/>
              </w:rPr>
              <w:fldChar w:fldCharType="separate"/>
            </w:r>
            <w:r w:rsidR="0099425D">
              <w:rPr>
                <w:noProof/>
                <w:webHidden/>
              </w:rPr>
              <w:t>22</w:t>
            </w:r>
            <w:r w:rsidR="00F07ED2">
              <w:rPr>
                <w:noProof/>
                <w:webHidden/>
              </w:rPr>
              <w:fldChar w:fldCharType="end"/>
            </w:r>
          </w:hyperlink>
        </w:p>
        <w:p w14:paraId="74B1C3A2" w14:textId="61C77220"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28" w:history="1">
            <w:r w:rsidR="00F07ED2" w:rsidRPr="000D4738">
              <w:rPr>
                <w:rStyle w:val="Hyperlink"/>
                <w:noProof/>
              </w:rPr>
              <w:t>IV.e.2</w:t>
            </w:r>
            <w:r w:rsidR="00F07ED2">
              <w:rPr>
                <w:rFonts w:asciiTheme="minorHAnsi" w:eastAsiaTheme="minorEastAsia" w:hAnsiTheme="minorHAnsi" w:cstheme="minorBidi"/>
                <w:noProof/>
                <w:sz w:val="22"/>
                <w:szCs w:val="22"/>
              </w:rPr>
              <w:tab/>
            </w:r>
            <w:r w:rsidR="00F07ED2" w:rsidRPr="000D4738">
              <w:rPr>
                <w:rStyle w:val="Hyperlink"/>
                <w:noProof/>
              </w:rPr>
              <w:t>Description of Evaluations for Private Funding</w:t>
            </w:r>
            <w:r w:rsidR="00F07ED2">
              <w:rPr>
                <w:noProof/>
                <w:webHidden/>
              </w:rPr>
              <w:tab/>
            </w:r>
            <w:r w:rsidR="00F07ED2">
              <w:rPr>
                <w:noProof/>
                <w:webHidden/>
              </w:rPr>
              <w:fldChar w:fldCharType="begin"/>
            </w:r>
            <w:r w:rsidR="00F07ED2">
              <w:rPr>
                <w:noProof/>
                <w:webHidden/>
              </w:rPr>
              <w:instrText xml:space="preserve"> PAGEREF _Toc103537928 \h </w:instrText>
            </w:r>
            <w:r w:rsidR="00F07ED2">
              <w:rPr>
                <w:noProof/>
                <w:webHidden/>
              </w:rPr>
            </w:r>
            <w:r w:rsidR="00F07ED2">
              <w:rPr>
                <w:noProof/>
                <w:webHidden/>
              </w:rPr>
              <w:fldChar w:fldCharType="separate"/>
            </w:r>
            <w:r w:rsidR="0099425D">
              <w:rPr>
                <w:noProof/>
                <w:webHidden/>
              </w:rPr>
              <w:t>23</w:t>
            </w:r>
            <w:r w:rsidR="00F07ED2">
              <w:rPr>
                <w:noProof/>
                <w:webHidden/>
              </w:rPr>
              <w:fldChar w:fldCharType="end"/>
            </w:r>
          </w:hyperlink>
        </w:p>
        <w:p w14:paraId="62AB0C38" w14:textId="26CFDFF7"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29" w:history="1">
            <w:r w:rsidR="00F07ED2" w:rsidRPr="000D4738">
              <w:rPr>
                <w:rStyle w:val="Hyperlink"/>
                <w:noProof/>
              </w:rPr>
              <w:t>IV.e.3</w:t>
            </w:r>
            <w:r w:rsidR="00F07ED2">
              <w:rPr>
                <w:rFonts w:asciiTheme="minorHAnsi" w:eastAsiaTheme="minorEastAsia" w:hAnsiTheme="minorHAnsi" w:cstheme="minorBidi"/>
                <w:noProof/>
                <w:sz w:val="22"/>
                <w:szCs w:val="22"/>
              </w:rPr>
              <w:tab/>
            </w:r>
            <w:r w:rsidR="00F07ED2" w:rsidRPr="000D4738">
              <w:rPr>
                <w:rStyle w:val="Hyperlink"/>
                <w:noProof/>
              </w:rPr>
              <w:t>Potential Fiscal Constraints</w:t>
            </w:r>
            <w:r w:rsidR="00F07ED2">
              <w:rPr>
                <w:noProof/>
                <w:webHidden/>
              </w:rPr>
              <w:tab/>
            </w:r>
            <w:r w:rsidR="00F07ED2">
              <w:rPr>
                <w:noProof/>
                <w:webHidden/>
              </w:rPr>
              <w:fldChar w:fldCharType="begin"/>
            </w:r>
            <w:r w:rsidR="00F07ED2">
              <w:rPr>
                <w:noProof/>
                <w:webHidden/>
              </w:rPr>
              <w:instrText xml:space="preserve"> PAGEREF _Toc103537929 \h </w:instrText>
            </w:r>
            <w:r w:rsidR="00F07ED2">
              <w:rPr>
                <w:noProof/>
                <w:webHidden/>
              </w:rPr>
            </w:r>
            <w:r w:rsidR="00F07ED2">
              <w:rPr>
                <w:noProof/>
                <w:webHidden/>
              </w:rPr>
              <w:fldChar w:fldCharType="separate"/>
            </w:r>
            <w:r w:rsidR="0099425D">
              <w:rPr>
                <w:noProof/>
                <w:webHidden/>
              </w:rPr>
              <w:t>23</w:t>
            </w:r>
            <w:r w:rsidR="00F07ED2">
              <w:rPr>
                <w:noProof/>
                <w:webHidden/>
              </w:rPr>
              <w:fldChar w:fldCharType="end"/>
            </w:r>
          </w:hyperlink>
        </w:p>
        <w:p w14:paraId="5700AF9C" w14:textId="341DDBC4"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30" w:history="1">
            <w:r w:rsidR="00F07ED2" w:rsidRPr="000D4738">
              <w:rPr>
                <w:rStyle w:val="Hyperlink"/>
                <w:noProof/>
              </w:rPr>
              <w:t>IV.e.4</w:t>
            </w:r>
            <w:r w:rsidR="00F07ED2">
              <w:rPr>
                <w:rFonts w:asciiTheme="minorHAnsi" w:eastAsiaTheme="minorEastAsia" w:hAnsiTheme="minorHAnsi" w:cstheme="minorBidi"/>
                <w:noProof/>
                <w:sz w:val="22"/>
                <w:szCs w:val="22"/>
              </w:rPr>
              <w:tab/>
            </w:r>
            <w:r w:rsidR="00F07ED2" w:rsidRPr="000D4738">
              <w:rPr>
                <w:rStyle w:val="Hyperlink"/>
                <w:noProof/>
              </w:rPr>
              <w:t>Previous and Future Non-Federal Investment</w:t>
            </w:r>
            <w:r w:rsidR="00F07ED2">
              <w:rPr>
                <w:noProof/>
                <w:webHidden/>
              </w:rPr>
              <w:tab/>
            </w:r>
            <w:r w:rsidR="00F07ED2">
              <w:rPr>
                <w:noProof/>
                <w:webHidden/>
              </w:rPr>
              <w:fldChar w:fldCharType="begin"/>
            </w:r>
            <w:r w:rsidR="00F07ED2">
              <w:rPr>
                <w:noProof/>
                <w:webHidden/>
              </w:rPr>
              <w:instrText xml:space="preserve"> PAGEREF _Toc103537930 \h </w:instrText>
            </w:r>
            <w:r w:rsidR="00F07ED2">
              <w:rPr>
                <w:noProof/>
                <w:webHidden/>
              </w:rPr>
            </w:r>
            <w:r w:rsidR="00F07ED2">
              <w:rPr>
                <w:noProof/>
                <w:webHidden/>
              </w:rPr>
              <w:fldChar w:fldCharType="separate"/>
            </w:r>
            <w:r w:rsidR="0099425D">
              <w:rPr>
                <w:noProof/>
                <w:webHidden/>
              </w:rPr>
              <w:t>23</w:t>
            </w:r>
            <w:r w:rsidR="00F07ED2">
              <w:rPr>
                <w:noProof/>
                <w:webHidden/>
              </w:rPr>
              <w:fldChar w:fldCharType="end"/>
            </w:r>
          </w:hyperlink>
        </w:p>
        <w:p w14:paraId="505DE9C2" w14:textId="1626C043" w:rsidR="00F07ED2" w:rsidRDefault="00604BC9">
          <w:pPr>
            <w:pStyle w:val="TOC1"/>
            <w:rPr>
              <w:rFonts w:asciiTheme="minorHAnsi" w:eastAsiaTheme="minorEastAsia" w:hAnsiTheme="minorHAnsi" w:cstheme="minorBidi"/>
              <w:noProof/>
              <w:sz w:val="22"/>
              <w:szCs w:val="22"/>
            </w:rPr>
          </w:pPr>
          <w:hyperlink w:anchor="_Toc103537931" w:history="1">
            <w:r w:rsidR="00F07ED2" w:rsidRPr="000D4738">
              <w:rPr>
                <w:rStyle w:val="Hyperlink"/>
                <w:noProof/>
              </w:rPr>
              <w:t>V.</w:t>
            </w:r>
            <w:r w:rsidR="00F07ED2">
              <w:rPr>
                <w:rFonts w:asciiTheme="minorHAnsi" w:eastAsiaTheme="minorEastAsia" w:hAnsiTheme="minorHAnsi" w:cstheme="minorBidi"/>
                <w:noProof/>
                <w:sz w:val="22"/>
                <w:szCs w:val="22"/>
              </w:rPr>
              <w:tab/>
            </w:r>
            <w:r w:rsidR="00F07ED2" w:rsidRPr="000D4738">
              <w:rPr>
                <w:rStyle w:val="Hyperlink"/>
                <w:noProof/>
              </w:rPr>
              <w:t>Project Readiness</w:t>
            </w:r>
            <w:r w:rsidR="00F07ED2">
              <w:rPr>
                <w:noProof/>
                <w:webHidden/>
              </w:rPr>
              <w:tab/>
            </w:r>
            <w:r w:rsidR="00F07ED2">
              <w:rPr>
                <w:noProof/>
                <w:webHidden/>
              </w:rPr>
              <w:fldChar w:fldCharType="begin"/>
            </w:r>
            <w:r w:rsidR="00F07ED2">
              <w:rPr>
                <w:noProof/>
                <w:webHidden/>
              </w:rPr>
              <w:instrText xml:space="preserve"> PAGEREF _Toc103537931 \h </w:instrText>
            </w:r>
            <w:r w:rsidR="00F07ED2">
              <w:rPr>
                <w:noProof/>
                <w:webHidden/>
              </w:rPr>
            </w:r>
            <w:r w:rsidR="00F07ED2">
              <w:rPr>
                <w:noProof/>
                <w:webHidden/>
              </w:rPr>
              <w:fldChar w:fldCharType="separate"/>
            </w:r>
            <w:r w:rsidR="0099425D">
              <w:rPr>
                <w:noProof/>
                <w:webHidden/>
              </w:rPr>
              <w:t>23</w:t>
            </w:r>
            <w:r w:rsidR="00F07ED2">
              <w:rPr>
                <w:noProof/>
                <w:webHidden/>
              </w:rPr>
              <w:fldChar w:fldCharType="end"/>
            </w:r>
          </w:hyperlink>
        </w:p>
        <w:p w14:paraId="3DDD9B82" w14:textId="13058876" w:rsidR="00F07ED2" w:rsidRDefault="00604BC9">
          <w:pPr>
            <w:pStyle w:val="TOC2"/>
            <w:rPr>
              <w:rFonts w:asciiTheme="minorHAnsi" w:eastAsiaTheme="minorEastAsia" w:hAnsiTheme="minorHAnsi" w:cstheme="minorBidi"/>
              <w:noProof/>
              <w:sz w:val="22"/>
              <w:szCs w:val="22"/>
            </w:rPr>
          </w:pPr>
          <w:hyperlink w:anchor="_Toc103537932" w:history="1">
            <w:r w:rsidR="00F07ED2" w:rsidRPr="000D4738">
              <w:rPr>
                <w:rStyle w:val="Hyperlink"/>
                <w:noProof/>
              </w:rPr>
              <w:t>V.a</w:t>
            </w:r>
            <w:r w:rsidR="00F07ED2">
              <w:rPr>
                <w:rFonts w:asciiTheme="minorHAnsi" w:eastAsiaTheme="minorEastAsia" w:hAnsiTheme="minorHAnsi" w:cstheme="minorBidi"/>
                <w:noProof/>
                <w:sz w:val="22"/>
                <w:szCs w:val="22"/>
              </w:rPr>
              <w:tab/>
            </w:r>
            <w:r w:rsidR="00F07ED2" w:rsidRPr="000D4738">
              <w:rPr>
                <w:rStyle w:val="Hyperlink"/>
                <w:noProof/>
              </w:rPr>
              <w:t>Technical Capacity</w:t>
            </w:r>
            <w:r w:rsidR="00F07ED2">
              <w:rPr>
                <w:noProof/>
                <w:webHidden/>
              </w:rPr>
              <w:tab/>
            </w:r>
            <w:r w:rsidR="00F07ED2">
              <w:rPr>
                <w:noProof/>
                <w:webHidden/>
              </w:rPr>
              <w:fldChar w:fldCharType="begin"/>
            </w:r>
            <w:r w:rsidR="00F07ED2">
              <w:rPr>
                <w:noProof/>
                <w:webHidden/>
              </w:rPr>
              <w:instrText xml:space="preserve"> PAGEREF _Toc103537932 \h </w:instrText>
            </w:r>
            <w:r w:rsidR="00F07ED2">
              <w:rPr>
                <w:noProof/>
                <w:webHidden/>
              </w:rPr>
            </w:r>
            <w:r w:rsidR="00F07ED2">
              <w:rPr>
                <w:noProof/>
                <w:webHidden/>
              </w:rPr>
              <w:fldChar w:fldCharType="separate"/>
            </w:r>
            <w:r w:rsidR="0099425D">
              <w:rPr>
                <w:noProof/>
                <w:webHidden/>
              </w:rPr>
              <w:t>23</w:t>
            </w:r>
            <w:r w:rsidR="00F07ED2">
              <w:rPr>
                <w:noProof/>
                <w:webHidden/>
              </w:rPr>
              <w:fldChar w:fldCharType="end"/>
            </w:r>
          </w:hyperlink>
        </w:p>
        <w:p w14:paraId="79A39082" w14:textId="7799FF2B"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33" w:history="1">
            <w:r w:rsidR="00F07ED2" w:rsidRPr="000D4738">
              <w:rPr>
                <w:rStyle w:val="Hyperlink"/>
                <w:noProof/>
              </w:rPr>
              <w:t>V.a.1</w:t>
            </w:r>
            <w:r w:rsidR="00F07ED2">
              <w:rPr>
                <w:rFonts w:asciiTheme="minorHAnsi" w:eastAsiaTheme="minorEastAsia" w:hAnsiTheme="minorHAnsi" w:cstheme="minorBidi"/>
                <w:noProof/>
                <w:sz w:val="22"/>
                <w:szCs w:val="22"/>
              </w:rPr>
              <w:tab/>
            </w:r>
            <w:r w:rsidR="00F07ED2" w:rsidRPr="000D4738">
              <w:rPr>
                <w:rStyle w:val="Hyperlink"/>
                <w:noProof/>
              </w:rPr>
              <w:t>Experience and Understanding of Federal Requirements</w:t>
            </w:r>
            <w:r w:rsidR="00F07ED2">
              <w:rPr>
                <w:noProof/>
                <w:webHidden/>
              </w:rPr>
              <w:tab/>
            </w:r>
            <w:r w:rsidR="00F07ED2">
              <w:rPr>
                <w:noProof/>
                <w:webHidden/>
              </w:rPr>
              <w:fldChar w:fldCharType="begin"/>
            </w:r>
            <w:r w:rsidR="00F07ED2">
              <w:rPr>
                <w:noProof/>
                <w:webHidden/>
              </w:rPr>
              <w:instrText xml:space="preserve"> PAGEREF _Toc103537933 \h </w:instrText>
            </w:r>
            <w:r w:rsidR="00F07ED2">
              <w:rPr>
                <w:noProof/>
                <w:webHidden/>
              </w:rPr>
            </w:r>
            <w:r w:rsidR="00F07ED2">
              <w:rPr>
                <w:noProof/>
                <w:webHidden/>
              </w:rPr>
              <w:fldChar w:fldCharType="separate"/>
            </w:r>
            <w:r w:rsidR="0099425D">
              <w:rPr>
                <w:noProof/>
                <w:webHidden/>
              </w:rPr>
              <w:t>23</w:t>
            </w:r>
            <w:r w:rsidR="00F07ED2">
              <w:rPr>
                <w:noProof/>
                <w:webHidden/>
              </w:rPr>
              <w:fldChar w:fldCharType="end"/>
            </w:r>
          </w:hyperlink>
        </w:p>
        <w:p w14:paraId="12EBB39B" w14:textId="2C6E4893"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34" w:history="1">
            <w:r w:rsidR="00F07ED2" w:rsidRPr="000D4738">
              <w:rPr>
                <w:rStyle w:val="Hyperlink"/>
                <w:noProof/>
              </w:rPr>
              <w:t>V.a.2</w:t>
            </w:r>
            <w:r w:rsidR="00F07ED2">
              <w:rPr>
                <w:rFonts w:asciiTheme="minorHAnsi" w:eastAsiaTheme="minorEastAsia" w:hAnsiTheme="minorHAnsi" w:cstheme="minorBidi"/>
                <w:noProof/>
                <w:sz w:val="22"/>
                <w:szCs w:val="22"/>
              </w:rPr>
              <w:tab/>
            </w:r>
            <w:r w:rsidR="00F07ED2" w:rsidRPr="000D4738">
              <w:rPr>
                <w:rStyle w:val="Hyperlink"/>
                <w:noProof/>
              </w:rPr>
              <w:t>Experience Working with Federal Agencies</w:t>
            </w:r>
            <w:r w:rsidR="00F07ED2">
              <w:rPr>
                <w:noProof/>
                <w:webHidden/>
              </w:rPr>
              <w:tab/>
            </w:r>
            <w:r w:rsidR="00F07ED2">
              <w:rPr>
                <w:noProof/>
                <w:webHidden/>
              </w:rPr>
              <w:fldChar w:fldCharType="begin"/>
            </w:r>
            <w:r w:rsidR="00F07ED2">
              <w:rPr>
                <w:noProof/>
                <w:webHidden/>
              </w:rPr>
              <w:instrText xml:space="preserve"> PAGEREF _Toc103537934 \h </w:instrText>
            </w:r>
            <w:r w:rsidR="00F07ED2">
              <w:rPr>
                <w:noProof/>
                <w:webHidden/>
              </w:rPr>
            </w:r>
            <w:r w:rsidR="00F07ED2">
              <w:rPr>
                <w:noProof/>
                <w:webHidden/>
              </w:rPr>
              <w:fldChar w:fldCharType="separate"/>
            </w:r>
            <w:r w:rsidR="0099425D">
              <w:rPr>
                <w:noProof/>
                <w:webHidden/>
              </w:rPr>
              <w:t>24</w:t>
            </w:r>
            <w:r w:rsidR="00F07ED2">
              <w:rPr>
                <w:noProof/>
                <w:webHidden/>
              </w:rPr>
              <w:fldChar w:fldCharType="end"/>
            </w:r>
          </w:hyperlink>
        </w:p>
        <w:p w14:paraId="7755F5D5" w14:textId="297C05FB"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35" w:history="1">
            <w:r w:rsidR="00F07ED2" w:rsidRPr="000D4738">
              <w:rPr>
                <w:rStyle w:val="Hyperlink"/>
                <w:noProof/>
              </w:rPr>
              <w:t>V.a.3</w:t>
            </w:r>
            <w:r w:rsidR="00F07ED2">
              <w:rPr>
                <w:rFonts w:asciiTheme="minorHAnsi" w:eastAsiaTheme="minorEastAsia" w:hAnsiTheme="minorHAnsi" w:cstheme="minorBidi"/>
                <w:noProof/>
                <w:sz w:val="22"/>
                <w:szCs w:val="22"/>
              </w:rPr>
              <w:tab/>
            </w:r>
            <w:r w:rsidR="00F07ED2" w:rsidRPr="000D4738">
              <w:rPr>
                <w:rStyle w:val="Hyperlink"/>
                <w:noProof/>
              </w:rPr>
              <w:t>Experience with PIDP, BUILD, and INFRA Awards</w:t>
            </w:r>
            <w:r w:rsidR="00F07ED2">
              <w:rPr>
                <w:noProof/>
                <w:webHidden/>
              </w:rPr>
              <w:tab/>
            </w:r>
            <w:r w:rsidR="00F07ED2">
              <w:rPr>
                <w:noProof/>
                <w:webHidden/>
              </w:rPr>
              <w:fldChar w:fldCharType="begin"/>
            </w:r>
            <w:r w:rsidR="00F07ED2">
              <w:rPr>
                <w:noProof/>
                <w:webHidden/>
              </w:rPr>
              <w:instrText xml:space="preserve"> PAGEREF _Toc103537935 \h </w:instrText>
            </w:r>
            <w:r w:rsidR="00F07ED2">
              <w:rPr>
                <w:noProof/>
                <w:webHidden/>
              </w:rPr>
            </w:r>
            <w:r w:rsidR="00F07ED2">
              <w:rPr>
                <w:noProof/>
                <w:webHidden/>
              </w:rPr>
              <w:fldChar w:fldCharType="separate"/>
            </w:r>
            <w:r w:rsidR="0099425D">
              <w:rPr>
                <w:noProof/>
                <w:webHidden/>
              </w:rPr>
              <w:t>24</w:t>
            </w:r>
            <w:r w:rsidR="00F07ED2">
              <w:rPr>
                <w:noProof/>
                <w:webHidden/>
              </w:rPr>
              <w:fldChar w:fldCharType="end"/>
            </w:r>
          </w:hyperlink>
        </w:p>
        <w:p w14:paraId="37C4D2E2" w14:textId="56E7424F"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36" w:history="1">
            <w:r w:rsidR="00F07ED2" w:rsidRPr="000D4738">
              <w:rPr>
                <w:rStyle w:val="Hyperlink"/>
                <w:noProof/>
              </w:rPr>
              <w:t>V.a.4</w:t>
            </w:r>
            <w:r w:rsidR="00F07ED2">
              <w:rPr>
                <w:rFonts w:asciiTheme="minorHAnsi" w:eastAsiaTheme="minorEastAsia" w:hAnsiTheme="minorHAnsi" w:cstheme="minorBidi"/>
                <w:noProof/>
                <w:sz w:val="22"/>
                <w:szCs w:val="22"/>
              </w:rPr>
              <w:tab/>
            </w:r>
            <w:r w:rsidR="00F07ED2" w:rsidRPr="000D4738">
              <w:rPr>
                <w:rStyle w:val="Hyperlink"/>
                <w:noProof/>
              </w:rPr>
              <w:t>Experience with Other Similar Large-Scale Infrastructure Projects</w:t>
            </w:r>
            <w:r w:rsidR="00F07ED2">
              <w:rPr>
                <w:noProof/>
                <w:webHidden/>
              </w:rPr>
              <w:tab/>
            </w:r>
            <w:r w:rsidR="00F07ED2">
              <w:rPr>
                <w:noProof/>
                <w:webHidden/>
              </w:rPr>
              <w:fldChar w:fldCharType="begin"/>
            </w:r>
            <w:r w:rsidR="00F07ED2">
              <w:rPr>
                <w:noProof/>
                <w:webHidden/>
              </w:rPr>
              <w:instrText xml:space="preserve"> PAGEREF _Toc103537936 \h </w:instrText>
            </w:r>
            <w:r w:rsidR="00F07ED2">
              <w:rPr>
                <w:noProof/>
                <w:webHidden/>
              </w:rPr>
            </w:r>
            <w:r w:rsidR="00F07ED2">
              <w:rPr>
                <w:noProof/>
                <w:webHidden/>
              </w:rPr>
              <w:fldChar w:fldCharType="separate"/>
            </w:r>
            <w:r w:rsidR="0099425D">
              <w:rPr>
                <w:noProof/>
                <w:webHidden/>
              </w:rPr>
              <w:t>24</w:t>
            </w:r>
            <w:r w:rsidR="00F07ED2">
              <w:rPr>
                <w:noProof/>
                <w:webHidden/>
              </w:rPr>
              <w:fldChar w:fldCharType="end"/>
            </w:r>
          </w:hyperlink>
        </w:p>
        <w:p w14:paraId="14DAEE2A" w14:textId="52B15FDD"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37" w:history="1">
            <w:r w:rsidR="00F07ED2" w:rsidRPr="000D4738">
              <w:rPr>
                <w:rStyle w:val="Hyperlink"/>
                <w:noProof/>
              </w:rPr>
              <w:t>V.a.5</w:t>
            </w:r>
            <w:r w:rsidR="00F07ED2">
              <w:rPr>
                <w:rFonts w:asciiTheme="minorHAnsi" w:eastAsiaTheme="minorEastAsia" w:hAnsiTheme="minorHAnsi" w:cstheme="minorBidi"/>
                <w:noProof/>
                <w:sz w:val="22"/>
                <w:szCs w:val="22"/>
              </w:rPr>
              <w:tab/>
            </w:r>
            <w:r w:rsidR="00F07ED2" w:rsidRPr="000D4738">
              <w:rPr>
                <w:rStyle w:val="Hyperlink"/>
                <w:noProof/>
              </w:rPr>
              <w:t>Resources Dedicated to the Project</w:t>
            </w:r>
            <w:r w:rsidR="00F07ED2">
              <w:rPr>
                <w:noProof/>
                <w:webHidden/>
              </w:rPr>
              <w:tab/>
            </w:r>
            <w:r w:rsidR="00F07ED2">
              <w:rPr>
                <w:noProof/>
                <w:webHidden/>
              </w:rPr>
              <w:fldChar w:fldCharType="begin"/>
            </w:r>
            <w:r w:rsidR="00F07ED2">
              <w:rPr>
                <w:noProof/>
                <w:webHidden/>
              </w:rPr>
              <w:instrText xml:space="preserve"> PAGEREF _Toc103537937 \h </w:instrText>
            </w:r>
            <w:r w:rsidR="00F07ED2">
              <w:rPr>
                <w:noProof/>
                <w:webHidden/>
              </w:rPr>
            </w:r>
            <w:r w:rsidR="00F07ED2">
              <w:rPr>
                <w:noProof/>
                <w:webHidden/>
              </w:rPr>
              <w:fldChar w:fldCharType="separate"/>
            </w:r>
            <w:r w:rsidR="0099425D">
              <w:rPr>
                <w:noProof/>
                <w:webHidden/>
              </w:rPr>
              <w:t>24</w:t>
            </w:r>
            <w:r w:rsidR="00F07ED2">
              <w:rPr>
                <w:noProof/>
                <w:webHidden/>
              </w:rPr>
              <w:fldChar w:fldCharType="end"/>
            </w:r>
          </w:hyperlink>
        </w:p>
        <w:p w14:paraId="2DEF6E5E" w14:textId="11261ECE"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38" w:history="1">
            <w:r w:rsidR="00F07ED2" w:rsidRPr="000D4738">
              <w:rPr>
                <w:rStyle w:val="Hyperlink"/>
                <w:noProof/>
              </w:rPr>
              <w:t>V.a.6</w:t>
            </w:r>
            <w:r w:rsidR="00F07ED2">
              <w:rPr>
                <w:rFonts w:asciiTheme="minorHAnsi" w:eastAsiaTheme="minorEastAsia" w:hAnsiTheme="minorHAnsi" w:cstheme="minorBidi"/>
                <w:noProof/>
                <w:sz w:val="22"/>
                <w:szCs w:val="22"/>
              </w:rPr>
              <w:tab/>
            </w:r>
            <w:r w:rsidR="00F07ED2" w:rsidRPr="000D4738">
              <w:rPr>
                <w:rStyle w:val="Hyperlink"/>
                <w:noProof/>
              </w:rPr>
              <w:t>Alignment with State, Regional, and Local Planning Efforts</w:t>
            </w:r>
            <w:r w:rsidR="00F07ED2">
              <w:rPr>
                <w:noProof/>
                <w:webHidden/>
              </w:rPr>
              <w:tab/>
            </w:r>
            <w:r w:rsidR="00F07ED2">
              <w:rPr>
                <w:noProof/>
                <w:webHidden/>
              </w:rPr>
              <w:fldChar w:fldCharType="begin"/>
            </w:r>
            <w:r w:rsidR="00F07ED2">
              <w:rPr>
                <w:noProof/>
                <w:webHidden/>
              </w:rPr>
              <w:instrText xml:space="preserve"> PAGEREF _Toc103537938 \h </w:instrText>
            </w:r>
            <w:r w:rsidR="00F07ED2">
              <w:rPr>
                <w:noProof/>
                <w:webHidden/>
              </w:rPr>
            </w:r>
            <w:r w:rsidR="00F07ED2">
              <w:rPr>
                <w:noProof/>
                <w:webHidden/>
              </w:rPr>
              <w:fldChar w:fldCharType="separate"/>
            </w:r>
            <w:r w:rsidR="0099425D">
              <w:rPr>
                <w:noProof/>
                <w:webHidden/>
              </w:rPr>
              <w:t>24</w:t>
            </w:r>
            <w:r w:rsidR="00F07ED2">
              <w:rPr>
                <w:noProof/>
                <w:webHidden/>
              </w:rPr>
              <w:fldChar w:fldCharType="end"/>
            </w:r>
          </w:hyperlink>
        </w:p>
        <w:p w14:paraId="5569CCF6" w14:textId="6EF163A1"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39" w:history="1">
            <w:r w:rsidR="00F07ED2" w:rsidRPr="000D4738">
              <w:rPr>
                <w:rStyle w:val="Hyperlink"/>
                <w:noProof/>
              </w:rPr>
              <w:t>V.a.7</w:t>
            </w:r>
            <w:r w:rsidR="00F07ED2">
              <w:rPr>
                <w:rFonts w:asciiTheme="minorHAnsi" w:eastAsiaTheme="minorEastAsia" w:hAnsiTheme="minorHAnsi" w:cstheme="minorBidi"/>
                <w:noProof/>
                <w:sz w:val="22"/>
                <w:szCs w:val="22"/>
              </w:rPr>
              <w:tab/>
            </w:r>
            <w:r w:rsidR="00F07ED2" w:rsidRPr="000D4738">
              <w:rPr>
                <w:rStyle w:val="Hyperlink"/>
                <w:noProof/>
              </w:rPr>
              <w:t>Project Schedule</w:t>
            </w:r>
            <w:r w:rsidR="00F07ED2">
              <w:rPr>
                <w:noProof/>
                <w:webHidden/>
              </w:rPr>
              <w:tab/>
            </w:r>
            <w:r w:rsidR="00F07ED2">
              <w:rPr>
                <w:noProof/>
                <w:webHidden/>
              </w:rPr>
              <w:fldChar w:fldCharType="begin"/>
            </w:r>
            <w:r w:rsidR="00F07ED2">
              <w:rPr>
                <w:noProof/>
                <w:webHidden/>
              </w:rPr>
              <w:instrText xml:space="preserve"> PAGEREF _Toc103537939 \h </w:instrText>
            </w:r>
            <w:r w:rsidR="00F07ED2">
              <w:rPr>
                <w:noProof/>
                <w:webHidden/>
              </w:rPr>
            </w:r>
            <w:r w:rsidR="00F07ED2">
              <w:rPr>
                <w:noProof/>
                <w:webHidden/>
              </w:rPr>
              <w:fldChar w:fldCharType="separate"/>
            </w:r>
            <w:r w:rsidR="0099425D">
              <w:rPr>
                <w:noProof/>
                <w:webHidden/>
              </w:rPr>
              <w:t>25</w:t>
            </w:r>
            <w:r w:rsidR="00F07ED2">
              <w:rPr>
                <w:noProof/>
                <w:webHidden/>
              </w:rPr>
              <w:fldChar w:fldCharType="end"/>
            </w:r>
          </w:hyperlink>
        </w:p>
        <w:p w14:paraId="56E8D7C7" w14:textId="25A359D9"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40" w:history="1">
            <w:r w:rsidR="00F07ED2" w:rsidRPr="000D4738">
              <w:rPr>
                <w:rStyle w:val="Hyperlink"/>
                <w:noProof/>
              </w:rPr>
              <w:t>V.a.8</w:t>
            </w:r>
            <w:r w:rsidR="00F07ED2">
              <w:rPr>
                <w:rFonts w:asciiTheme="minorHAnsi" w:eastAsiaTheme="minorEastAsia" w:hAnsiTheme="minorHAnsi" w:cstheme="minorBidi"/>
                <w:noProof/>
                <w:sz w:val="22"/>
                <w:szCs w:val="22"/>
              </w:rPr>
              <w:tab/>
            </w:r>
            <w:r w:rsidR="00F07ED2" w:rsidRPr="000D4738">
              <w:rPr>
                <w:rStyle w:val="Hyperlink"/>
                <w:noProof/>
              </w:rPr>
              <w:t>Major Project Milestones</w:t>
            </w:r>
            <w:r w:rsidR="00F07ED2">
              <w:rPr>
                <w:noProof/>
                <w:webHidden/>
              </w:rPr>
              <w:tab/>
            </w:r>
            <w:r w:rsidR="00F07ED2">
              <w:rPr>
                <w:noProof/>
                <w:webHidden/>
              </w:rPr>
              <w:fldChar w:fldCharType="begin"/>
            </w:r>
            <w:r w:rsidR="00F07ED2">
              <w:rPr>
                <w:noProof/>
                <w:webHidden/>
              </w:rPr>
              <w:instrText xml:space="preserve"> PAGEREF _Toc103537940 \h </w:instrText>
            </w:r>
            <w:r w:rsidR="00F07ED2">
              <w:rPr>
                <w:noProof/>
                <w:webHidden/>
              </w:rPr>
            </w:r>
            <w:r w:rsidR="00F07ED2">
              <w:rPr>
                <w:noProof/>
                <w:webHidden/>
              </w:rPr>
              <w:fldChar w:fldCharType="separate"/>
            </w:r>
            <w:r w:rsidR="0099425D">
              <w:rPr>
                <w:noProof/>
                <w:webHidden/>
              </w:rPr>
              <w:t>25</w:t>
            </w:r>
            <w:r w:rsidR="00F07ED2">
              <w:rPr>
                <w:noProof/>
                <w:webHidden/>
              </w:rPr>
              <w:fldChar w:fldCharType="end"/>
            </w:r>
          </w:hyperlink>
        </w:p>
        <w:p w14:paraId="3DAAC20A" w14:textId="4013671E" w:rsidR="00F07ED2" w:rsidRDefault="00604BC9">
          <w:pPr>
            <w:pStyle w:val="TOC2"/>
            <w:rPr>
              <w:rFonts w:asciiTheme="minorHAnsi" w:eastAsiaTheme="minorEastAsia" w:hAnsiTheme="minorHAnsi" w:cstheme="minorBidi"/>
              <w:noProof/>
              <w:sz w:val="22"/>
              <w:szCs w:val="22"/>
            </w:rPr>
          </w:pPr>
          <w:hyperlink w:anchor="_Toc103537941" w:history="1">
            <w:r w:rsidR="00F07ED2" w:rsidRPr="000D4738">
              <w:rPr>
                <w:rStyle w:val="Hyperlink"/>
                <w:noProof/>
              </w:rPr>
              <w:t>V.b</w:t>
            </w:r>
            <w:r w:rsidR="00F07ED2">
              <w:rPr>
                <w:rFonts w:asciiTheme="minorHAnsi" w:eastAsiaTheme="minorEastAsia" w:hAnsiTheme="minorHAnsi" w:cstheme="minorBidi"/>
                <w:noProof/>
                <w:sz w:val="22"/>
                <w:szCs w:val="22"/>
              </w:rPr>
              <w:tab/>
            </w:r>
            <w:r w:rsidR="00F07ED2" w:rsidRPr="000D4738">
              <w:rPr>
                <w:rStyle w:val="Hyperlink"/>
                <w:noProof/>
              </w:rPr>
              <w:t>Environmental Approvals and Environmental Risk</w:t>
            </w:r>
            <w:r w:rsidR="00F07ED2">
              <w:rPr>
                <w:noProof/>
                <w:webHidden/>
              </w:rPr>
              <w:tab/>
            </w:r>
            <w:r w:rsidR="00F07ED2">
              <w:rPr>
                <w:noProof/>
                <w:webHidden/>
              </w:rPr>
              <w:fldChar w:fldCharType="begin"/>
            </w:r>
            <w:r w:rsidR="00F07ED2">
              <w:rPr>
                <w:noProof/>
                <w:webHidden/>
              </w:rPr>
              <w:instrText xml:space="preserve"> PAGEREF _Toc103537941 \h </w:instrText>
            </w:r>
            <w:r w:rsidR="00F07ED2">
              <w:rPr>
                <w:noProof/>
                <w:webHidden/>
              </w:rPr>
            </w:r>
            <w:r w:rsidR="00F07ED2">
              <w:rPr>
                <w:noProof/>
                <w:webHidden/>
              </w:rPr>
              <w:fldChar w:fldCharType="separate"/>
            </w:r>
            <w:r w:rsidR="0099425D">
              <w:rPr>
                <w:noProof/>
                <w:webHidden/>
              </w:rPr>
              <w:t>26</w:t>
            </w:r>
            <w:r w:rsidR="00F07ED2">
              <w:rPr>
                <w:noProof/>
                <w:webHidden/>
              </w:rPr>
              <w:fldChar w:fldCharType="end"/>
            </w:r>
          </w:hyperlink>
        </w:p>
        <w:p w14:paraId="5AE2BDD1" w14:textId="7FD84F4D"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42" w:history="1">
            <w:r w:rsidR="00F07ED2" w:rsidRPr="000D4738">
              <w:rPr>
                <w:rStyle w:val="Hyperlink"/>
                <w:noProof/>
              </w:rPr>
              <w:t>V.b.1</w:t>
            </w:r>
            <w:r w:rsidR="00F07ED2">
              <w:rPr>
                <w:rFonts w:asciiTheme="minorHAnsi" w:eastAsiaTheme="minorEastAsia" w:hAnsiTheme="minorHAnsi" w:cstheme="minorBidi"/>
                <w:noProof/>
                <w:sz w:val="22"/>
                <w:szCs w:val="22"/>
              </w:rPr>
              <w:tab/>
            </w:r>
            <w:r w:rsidR="00F07ED2" w:rsidRPr="000D4738">
              <w:rPr>
                <w:rStyle w:val="Hyperlink"/>
                <w:noProof/>
              </w:rPr>
              <w:t>National Environmental Policy Act</w:t>
            </w:r>
            <w:r w:rsidR="00F07ED2">
              <w:rPr>
                <w:noProof/>
                <w:webHidden/>
              </w:rPr>
              <w:tab/>
            </w:r>
            <w:r w:rsidR="00F07ED2">
              <w:rPr>
                <w:noProof/>
                <w:webHidden/>
              </w:rPr>
              <w:fldChar w:fldCharType="begin"/>
            </w:r>
            <w:r w:rsidR="00F07ED2">
              <w:rPr>
                <w:noProof/>
                <w:webHidden/>
              </w:rPr>
              <w:instrText xml:space="preserve"> PAGEREF _Toc103537942 \h </w:instrText>
            </w:r>
            <w:r w:rsidR="00F07ED2">
              <w:rPr>
                <w:noProof/>
                <w:webHidden/>
              </w:rPr>
            </w:r>
            <w:r w:rsidR="00F07ED2">
              <w:rPr>
                <w:noProof/>
                <w:webHidden/>
              </w:rPr>
              <w:fldChar w:fldCharType="separate"/>
            </w:r>
            <w:r w:rsidR="0099425D">
              <w:rPr>
                <w:noProof/>
                <w:webHidden/>
              </w:rPr>
              <w:t>26</w:t>
            </w:r>
            <w:r w:rsidR="00F07ED2">
              <w:rPr>
                <w:noProof/>
                <w:webHidden/>
              </w:rPr>
              <w:fldChar w:fldCharType="end"/>
            </w:r>
          </w:hyperlink>
        </w:p>
        <w:p w14:paraId="4798E001" w14:textId="1B9FD94D"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43" w:history="1">
            <w:r w:rsidR="00F07ED2" w:rsidRPr="000D4738">
              <w:rPr>
                <w:rStyle w:val="Hyperlink"/>
                <w:noProof/>
              </w:rPr>
              <w:t>V.b.2</w:t>
            </w:r>
            <w:r w:rsidR="00F07ED2">
              <w:rPr>
                <w:rFonts w:asciiTheme="minorHAnsi" w:eastAsiaTheme="minorEastAsia" w:hAnsiTheme="minorHAnsi" w:cstheme="minorBidi"/>
                <w:noProof/>
                <w:sz w:val="22"/>
                <w:szCs w:val="22"/>
              </w:rPr>
              <w:tab/>
            </w:r>
            <w:r w:rsidR="00F07ED2" w:rsidRPr="000D4738">
              <w:rPr>
                <w:rStyle w:val="Hyperlink"/>
                <w:noProof/>
              </w:rPr>
              <w:t>Environmental Permits and Reviews</w:t>
            </w:r>
            <w:r w:rsidR="00F07ED2">
              <w:rPr>
                <w:noProof/>
                <w:webHidden/>
              </w:rPr>
              <w:tab/>
            </w:r>
            <w:r w:rsidR="00F07ED2">
              <w:rPr>
                <w:noProof/>
                <w:webHidden/>
              </w:rPr>
              <w:fldChar w:fldCharType="begin"/>
            </w:r>
            <w:r w:rsidR="00F07ED2">
              <w:rPr>
                <w:noProof/>
                <w:webHidden/>
              </w:rPr>
              <w:instrText xml:space="preserve"> PAGEREF _Toc103537943 \h </w:instrText>
            </w:r>
            <w:r w:rsidR="00F07ED2">
              <w:rPr>
                <w:noProof/>
                <w:webHidden/>
              </w:rPr>
            </w:r>
            <w:r w:rsidR="00F07ED2">
              <w:rPr>
                <w:noProof/>
                <w:webHidden/>
              </w:rPr>
              <w:fldChar w:fldCharType="separate"/>
            </w:r>
            <w:r w:rsidR="0099425D">
              <w:rPr>
                <w:noProof/>
                <w:webHidden/>
              </w:rPr>
              <w:t>26</w:t>
            </w:r>
            <w:r w:rsidR="00F07ED2">
              <w:rPr>
                <w:noProof/>
                <w:webHidden/>
              </w:rPr>
              <w:fldChar w:fldCharType="end"/>
            </w:r>
          </w:hyperlink>
        </w:p>
        <w:p w14:paraId="4ED6617A" w14:textId="2954190F"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44" w:history="1">
            <w:r w:rsidR="00F07ED2" w:rsidRPr="000D4738">
              <w:rPr>
                <w:rStyle w:val="Hyperlink"/>
                <w:noProof/>
              </w:rPr>
              <w:t>V.b.3</w:t>
            </w:r>
            <w:r w:rsidR="00F07ED2">
              <w:rPr>
                <w:rFonts w:asciiTheme="minorHAnsi" w:eastAsiaTheme="minorEastAsia" w:hAnsiTheme="minorHAnsi" w:cstheme="minorBidi"/>
                <w:noProof/>
                <w:sz w:val="22"/>
                <w:szCs w:val="22"/>
              </w:rPr>
              <w:tab/>
            </w:r>
            <w:r w:rsidR="00F07ED2" w:rsidRPr="000D4738">
              <w:rPr>
                <w:rStyle w:val="Hyperlink"/>
                <w:noProof/>
              </w:rPr>
              <w:t>State and Local Approvals</w:t>
            </w:r>
            <w:r w:rsidR="00F07ED2">
              <w:rPr>
                <w:noProof/>
                <w:webHidden/>
              </w:rPr>
              <w:tab/>
            </w:r>
            <w:r w:rsidR="00F07ED2">
              <w:rPr>
                <w:noProof/>
                <w:webHidden/>
              </w:rPr>
              <w:fldChar w:fldCharType="begin"/>
            </w:r>
            <w:r w:rsidR="00F07ED2">
              <w:rPr>
                <w:noProof/>
                <w:webHidden/>
              </w:rPr>
              <w:instrText xml:space="preserve"> PAGEREF _Toc103537944 \h </w:instrText>
            </w:r>
            <w:r w:rsidR="00F07ED2">
              <w:rPr>
                <w:noProof/>
                <w:webHidden/>
              </w:rPr>
            </w:r>
            <w:r w:rsidR="00F07ED2">
              <w:rPr>
                <w:noProof/>
                <w:webHidden/>
              </w:rPr>
              <w:fldChar w:fldCharType="separate"/>
            </w:r>
            <w:r w:rsidR="0099425D">
              <w:rPr>
                <w:noProof/>
                <w:webHidden/>
              </w:rPr>
              <w:t>26</w:t>
            </w:r>
            <w:r w:rsidR="00F07ED2">
              <w:rPr>
                <w:noProof/>
                <w:webHidden/>
              </w:rPr>
              <w:fldChar w:fldCharType="end"/>
            </w:r>
          </w:hyperlink>
        </w:p>
        <w:p w14:paraId="11665A5E" w14:textId="5C4E0F7F" w:rsidR="00F07ED2" w:rsidRDefault="00604BC9">
          <w:pPr>
            <w:pStyle w:val="TOC2"/>
            <w:rPr>
              <w:rFonts w:asciiTheme="minorHAnsi" w:eastAsiaTheme="minorEastAsia" w:hAnsiTheme="minorHAnsi" w:cstheme="minorBidi"/>
              <w:noProof/>
              <w:sz w:val="22"/>
              <w:szCs w:val="22"/>
            </w:rPr>
          </w:pPr>
          <w:hyperlink w:anchor="_Toc103537945" w:history="1">
            <w:r w:rsidR="00F07ED2" w:rsidRPr="000D4738">
              <w:rPr>
                <w:rStyle w:val="Hyperlink"/>
                <w:noProof/>
              </w:rPr>
              <w:t>V.c</w:t>
            </w:r>
            <w:r w:rsidR="00F07ED2">
              <w:rPr>
                <w:rFonts w:asciiTheme="minorHAnsi" w:eastAsiaTheme="minorEastAsia" w:hAnsiTheme="minorHAnsi" w:cstheme="minorBidi"/>
                <w:noProof/>
                <w:sz w:val="22"/>
                <w:szCs w:val="22"/>
              </w:rPr>
              <w:tab/>
            </w:r>
            <w:r w:rsidR="00F07ED2" w:rsidRPr="000D4738">
              <w:rPr>
                <w:rStyle w:val="Hyperlink"/>
                <w:noProof/>
              </w:rPr>
              <w:t>Risk Mitigation</w:t>
            </w:r>
            <w:r w:rsidR="00F07ED2">
              <w:rPr>
                <w:noProof/>
                <w:webHidden/>
              </w:rPr>
              <w:tab/>
            </w:r>
            <w:r w:rsidR="00F07ED2">
              <w:rPr>
                <w:noProof/>
                <w:webHidden/>
              </w:rPr>
              <w:fldChar w:fldCharType="begin"/>
            </w:r>
            <w:r w:rsidR="00F07ED2">
              <w:rPr>
                <w:noProof/>
                <w:webHidden/>
              </w:rPr>
              <w:instrText xml:space="preserve"> PAGEREF _Toc103537945 \h </w:instrText>
            </w:r>
            <w:r w:rsidR="00F07ED2">
              <w:rPr>
                <w:noProof/>
                <w:webHidden/>
              </w:rPr>
            </w:r>
            <w:r w:rsidR="00F07ED2">
              <w:rPr>
                <w:noProof/>
                <w:webHidden/>
              </w:rPr>
              <w:fldChar w:fldCharType="separate"/>
            </w:r>
            <w:r w:rsidR="0099425D">
              <w:rPr>
                <w:noProof/>
                <w:webHidden/>
              </w:rPr>
              <w:t>26</w:t>
            </w:r>
            <w:r w:rsidR="00F07ED2">
              <w:rPr>
                <w:noProof/>
                <w:webHidden/>
              </w:rPr>
              <w:fldChar w:fldCharType="end"/>
            </w:r>
          </w:hyperlink>
        </w:p>
        <w:p w14:paraId="1EA581D8" w14:textId="7CE2E87B"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46" w:history="1">
            <w:r w:rsidR="00F07ED2" w:rsidRPr="000D4738">
              <w:rPr>
                <w:rStyle w:val="Hyperlink"/>
                <w:noProof/>
              </w:rPr>
              <w:t>V.c.1</w:t>
            </w:r>
            <w:r w:rsidR="00F07ED2">
              <w:rPr>
                <w:rFonts w:asciiTheme="minorHAnsi" w:eastAsiaTheme="minorEastAsia" w:hAnsiTheme="minorHAnsi" w:cstheme="minorBidi"/>
                <w:noProof/>
                <w:sz w:val="22"/>
                <w:szCs w:val="22"/>
              </w:rPr>
              <w:tab/>
            </w:r>
            <w:r w:rsidR="00F07ED2" w:rsidRPr="000D4738">
              <w:rPr>
                <w:rStyle w:val="Hyperlink"/>
                <w:noProof/>
              </w:rPr>
              <w:t>Assessment of Project Risks and Mitigation Strategies</w:t>
            </w:r>
            <w:r w:rsidR="00F07ED2">
              <w:rPr>
                <w:noProof/>
                <w:webHidden/>
              </w:rPr>
              <w:tab/>
            </w:r>
            <w:r w:rsidR="00F07ED2">
              <w:rPr>
                <w:noProof/>
                <w:webHidden/>
              </w:rPr>
              <w:fldChar w:fldCharType="begin"/>
            </w:r>
            <w:r w:rsidR="00F07ED2">
              <w:rPr>
                <w:noProof/>
                <w:webHidden/>
              </w:rPr>
              <w:instrText xml:space="preserve"> PAGEREF _Toc103537946 \h </w:instrText>
            </w:r>
            <w:r w:rsidR="00F07ED2">
              <w:rPr>
                <w:noProof/>
                <w:webHidden/>
              </w:rPr>
            </w:r>
            <w:r w:rsidR="00F07ED2">
              <w:rPr>
                <w:noProof/>
                <w:webHidden/>
              </w:rPr>
              <w:fldChar w:fldCharType="separate"/>
            </w:r>
            <w:r w:rsidR="0099425D">
              <w:rPr>
                <w:noProof/>
                <w:webHidden/>
              </w:rPr>
              <w:t>26</w:t>
            </w:r>
            <w:r w:rsidR="00F07ED2">
              <w:rPr>
                <w:noProof/>
                <w:webHidden/>
              </w:rPr>
              <w:fldChar w:fldCharType="end"/>
            </w:r>
          </w:hyperlink>
        </w:p>
        <w:p w14:paraId="4E731010" w14:textId="4966EAC5" w:rsidR="00F07ED2" w:rsidRDefault="00604BC9">
          <w:pPr>
            <w:pStyle w:val="TOC3"/>
            <w:tabs>
              <w:tab w:val="left" w:pos="1320"/>
              <w:tab w:val="right" w:leader="dot" w:pos="9350"/>
            </w:tabs>
            <w:rPr>
              <w:rFonts w:asciiTheme="minorHAnsi" w:eastAsiaTheme="minorEastAsia" w:hAnsiTheme="minorHAnsi" w:cstheme="minorBidi"/>
              <w:noProof/>
              <w:sz w:val="22"/>
              <w:szCs w:val="22"/>
            </w:rPr>
          </w:pPr>
          <w:hyperlink w:anchor="_Toc103537947" w:history="1">
            <w:r w:rsidR="00F07ED2" w:rsidRPr="000D4738">
              <w:rPr>
                <w:rStyle w:val="Hyperlink"/>
                <w:noProof/>
              </w:rPr>
              <w:t>V.c.2</w:t>
            </w:r>
            <w:r w:rsidR="00F07ED2">
              <w:rPr>
                <w:rFonts w:asciiTheme="minorHAnsi" w:eastAsiaTheme="minorEastAsia" w:hAnsiTheme="minorHAnsi" w:cstheme="minorBidi"/>
                <w:noProof/>
                <w:sz w:val="22"/>
                <w:szCs w:val="22"/>
              </w:rPr>
              <w:tab/>
            </w:r>
            <w:r w:rsidR="00F07ED2" w:rsidRPr="000D4738">
              <w:rPr>
                <w:rStyle w:val="Hyperlink"/>
                <w:noProof/>
              </w:rPr>
              <w:t>Risk Management Strategy</w:t>
            </w:r>
            <w:r w:rsidR="00F07ED2">
              <w:rPr>
                <w:noProof/>
                <w:webHidden/>
              </w:rPr>
              <w:tab/>
            </w:r>
            <w:r w:rsidR="00F07ED2">
              <w:rPr>
                <w:noProof/>
                <w:webHidden/>
              </w:rPr>
              <w:fldChar w:fldCharType="begin"/>
            </w:r>
            <w:r w:rsidR="00F07ED2">
              <w:rPr>
                <w:noProof/>
                <w:webHidden/>
              </w:rPr>
              <w:instrText xml:space="preserve"> PAGEREF _Toc103537947 \h </w:instrText>
            </w:r>
            <w:r w:rsidR="00F07ED2">
              <w:rPr>
                <w:noProof/>
                <w:webHidden/>
              </w:rPr>
            </w:r>
            <w:r w:rsidR="00F07ED2">
              <w:rPr>
                <w:noProof/>
                <w:webHidden/>
              </w:rPr>
              <w:fldChar w:fldCharType="separate"/>
            </w:r>
            <w:r w:rsidR="0099425D">
              <w:rPr>
                <w:noProof/>
                <w:webHidden/>
              </w:rPr>
              <w:t>27</w:t>
            </w:r>
            <w:r w:rsidR="00F07ED2">
              <w:rPr>
                <w:noProof/>
                <w:webHidden/>
              </w:rPr>
              <w:fldChar w:fldCharType="end"/>
            </w:r>
          </w:hyperlink>
        </w:p>
        <w:p w14:paraId="2F3C126D" w14:textId="74F1528C" w:rsidR="00F07ED2" w:rsidRDefault="00604BC9">
          <w:pPr>
            <w:pStyle w:val="TOC1"/>
            <w:rPr>
              <w:rFonts w:asciiTheme="minorHAnsi" w:eastAsiaTheme="minorEastAsia" w:hAnsiTheme="minorHAnsi" w:cstheme="minorBidi"/>
              <w:noProof/>
              <w:sz w:val="22"/>
              <w:szCs w:val="22"/>
            </w:rPr>
          </w:pPr>
          <w:hyperlink w:anchor="_Toc103537948" w:history="1">
            <w:r w:rsidR="00F07ED2" w:rsidRPr="000D4738">
              <w:rPr>
                <w:rStyle w:val="Hyperlink"/>
                <w:noProof/>
              </w:rPr>
              <w:t>VI.</w:t>
            </w:r>
            <w:r w:rsidR="00F07ED2">
              <w:rPr>
                <w:rFonts w:asciiTheme="minorHAnsi" w:eastAsiaTheme="minorEastAsia" w:hAnsiTheme="minorHAnsi" w:cstheme="minorBidi"/>
                <w:noProof/>
                <w:sz w:val="22"/>
                <w:szCs w:val="22"/>
              </w:rPr>
              <w:tab/>
            </w:r>
            <w:r w:rsidR="00F07ED2" w:rsidRPr="000D4738">
              <w:rPr>
                <w:rStyle w:val="Hyperlink"/>
                <w:noProof/>
              </w:rPr>
              <w:t>Domestic Preference</w:t>
            </w:r>
            <w:r w:rsidR="00F07ED2">
              <w:rPr>
                <w:noProof/>
                <w:webHidden/>
              </w:rPr>
              <w:tab/>
            </w:r>
            <w:r w:rsidR="00F07ED2">
              <w:rPr>
                <w:noProof/>
                <w:webHidden/>
              </w:rPr>
              <w:fldChar w:fldCharType="begin"/>
            </w:r>
            <w:r w:rsidR="00F07ED2">
              <w:rPr>
                <w:noProof/>
                <w:webHidden/>
              </w:rPr>
              <w:instrText xml:space="preserve"> PAGEREF _Toc103537948 \h </w:instrText>
            </w:r>
            <w:r w:rsidR="00F07ED2">
              <w:rPr>
                <w:noProof/>
                <w:webHidden/>
              </w:rPr>
            </w:r>
            <w:r w:rsidR="00F07ED2">
              <w:rPr>
                <w:noProof/>
                <w:webHidden/>
              </w:rPr>
              <w:fldChar w:fldCharType="separate"/>
            </w:r>
            <w:r w:rsidR="0099425D">
              <w:rPr>
                <w:noProof/>
                <w:webHidden/>
              </w:rPr>
              <w:t>28</w:t>
            </w:r>
            <w:r w:rsidR="00F07ED2">
              <w:rPr>
                <w:noProof/>
                <w:webHidden/>
              </w:rPr>
              <w:fldChar w:fldCharType="end"/>
            </w:r>
          </w:hyperlink>
        </w:p>
        <w:p w14:paraId="2E9BA68E" w14:textId="28EF3C88" w:rsidR="00F07ED2" w:rsidRDefault="00604BC9">
          <w:pPr>
            <w:pStyle w:val="TOC1"/>
            <w:rPr>
              <w:rFonts w:asciiTheme="minorHAnsi" w:eastAsiaTheme="minorEastAsia" w:hAnsiTheme="minorHAnsi" w:cstheme="minorBidi"/>
              <w:noProof/>
              <w:sz w:val="22"/>
              <w:szCs w:val="22"/>
            </w:rPr>
          </w:pPr>
          <w:hyperlink w:anchor="_Toc103537949" w:history="1">
            <w:r w:rsidR="00F07ED2" w:rsidRPr="000D4738">
              <w:rPr>
                <w:rStyle w:val="Hyperlink"/>
                <w:noProof/>
              </w:rPr>
              <w:t>VII.</w:t>
            </w:r>
            <w:r w:rsidR="00F07ED2">
              <w:rPr>
                <w:rFonts w:asciiTheme="minorHAnsi" w:eastAsiaTheme="minorEastAsia" w:hAnsiTheme="minorHAnsi" w:cstheme="minorBidi"/>
                <w:noProof/>
                <w:sz w:val="22"/>
                <w:szCs w:val="22"/>
              </w:rPr>
              <w:tab/>
            </w:r>
            <w:r w:rsidR="00F07ED2" w:rsidRPr="000D4738">
              <w:rPr>
                <w:rStyle w:val="Hyperlink"/>
                <w:noProof/>
              </w:rPr>
              <w:t>Determinations</w:t>
            </w:r>
            <w:r w:rsidR="00F07ED2">
              <w:rPr>
                <w:noProof/>
                <w:webHidden/>
              </w:rPr>
              <w:tab/>
            </w:r>
            <w:r w:rsidR="00F07ED2">
              <w:rPr>
                <w:noProof/>
                <w:webHidden/>
              </w:rPr>
              <w:fldChar w:fldCharType="begin"/>
            </w:r>
            <w:r w:rsidR="00F07ED2">
              <w:rPr>
                <w:noProof/>
                <w:webHidden/>
              </w:rPr>
              <w:instrText xml:space="preserve"> PAGEREF _Toc103537949 \h </w:instrText>
            </w:r>
            <w:r w:rsidR="00F07ED2">
              <w:rPr>
                <w:noProof/>
                <w:webHidden/>
              </w:rPr>
            </w:r>
            <w:r w:rsidR="00F07ED2">
              <w:rPr>
                <w:noProof/>
                <w:webHidden/>
              </w:rPr>
              <w:fldChar w:fldCharType="separate"/>
            </w:r>
            <w:r w:rsidR="0099425D">
              <w:rPr>
                <w:noProof/>
                <w:webHidden/>
              </w:rPr>
              <w:t>29</w:t>
            </w:r>
            <w:r w:rsidR="00F07ED2">
              <w:rPr>
                <w:noProof/>
                <w:webHidden/>
              </w:rPr>
              <w:fldChar w:fldCharType="end"/>
            </w:r>
          </w:hyperlink>
        </w:p>
        <w:p w14:paraId="24516FF4" w14:textId="69F9057B" w:rsidR="00F07ED2" w:rsidRDefault="00604BC9">
          <w:pPr>
            <w:pStyle w:val="TOC2"/>
            <w:rPr>
              <w:rFonts w:asciiTheme="minorHAnsi" w:eastAsiaTheme="minorEastAsia" w:hAnsiTheme="minorHAnsi" w:cstheme="minorBidi"/>
              <w:noProof/>
              <w:sz w:val="22"/>
              <w:szCs w:val="22"/>
            </w:rPr>
          </w:pPr>
          <w:hyperlink w:anchor="_Toc103537950" w:history="1">
            <w:r w:rsidR="00F07ED2" w:rsidRPr="000D4738">
              <w:rPr>
                <w:rStyle w:val="Hyperlink"/>
                <w:noProof/>
              </w:rPr>
              <w:t>VII.a</w:t>
            </w:r>
            <w:r w:rsidR="00F07ED2">
              <w:rPr>
                <w:rFonts w:asciiTheme="minorHAnsi" w:eastAsiaTheme="minorEastAsia" w:hAnsiTheme="minorHAnsi" w:cstheme="minorBidi"/>
                <w:noProof/>
                <w:sz w:val="22"/>
                <w:szCs w:val="22"/>
              </w:rPr>
              <w:tab/>
            </w:r>
            <w:r w:rsidR="00F07ED2" w:rsidRPr="000D4738">
              <w:rPr>
                <w:rStyle w:val="Hyperlink"/>
                <w:noProof/>
              </w:rPr>
              <w:t>Improving Safety, Efficiency, and Reliability</w:t>
            </w:r>
            <w:r w:rsidR="00F07ED2">
              <w:rPr>
                <w:noProof/>
                <w:webHidden/>
              </w:rPr>
              <w:tab/>
            </w:r>
            <w:r w:rsidR="00F07ED2">
              <w:rPr>
                <w:noProof/>
                <w:webHidden/>
              </w:rPr>
              <w:fldChar w:fldCharType="begin"/>
            </w:r>
            <w:r w:rsidR="00F07ED2">
              <w:rPr>
                <w:noProof/>
                <w:webHidden/>
              </w:rPr>
              <w:instrText xml:space="preserve"> PAGEREF _Toc103537950 \h </w:instrText>
            </w:r>
            <w:r w:rsidR="00F07ED2">
              <w:rPr>
                <w:noProof/>
                <w:webHidden/>
              </w:rPr>
            </w:r>
            <w:r w:rsidR="00F07ED2">
              <w:rPr>
                <w:noProof/>
                <w:webHidden/>
              </w:rPr>
              <w:fldChar w:fldCharType="separate"/>
            </w:r>
            <w:r w:rsidR="0099425D">
              <w:rPr>
                <w:noProof/>
                <w:webHidden/>
              </w:rPr>
              <w:t>29</w:t>
            </w:r>
            <w:r w:rsidR="00F07ED2">
              <w:rPr>
                <w:noProof/>
                <w:webHidden/>
              </w:rPr>
              <w:fldChar w:fldCharType="end"/>
            </w:r>
          </w:hyperlink>
        </w:p>
        <w:p w14:paraId="6340995D" w14:textId="675A8230" w:rsidR="00F07ED2" w:rsidRDefault="00604BC9">
          <w:pPr>
            <w:pStyle w:val="TOC2"/>
            <w:rPr>
              <w:rFonts w:asciiTheme="minorHAnsi" w:eastAsiaTheme="minorEastAsia" w:hAnsiTheme="minorHAnsi" w:cstheme="minorBidi"/>
              <w:noProof/>
              <w:sz w:val="22"/>
              <w:szCs w:val="22"/>
            </w:rPr>
          </w:pPr>
          <w:hyperlink w:anchor="_Toc103537951" w:history="1">
            <w:r w:rsidR="00F07ED2" w:rsidRPr="000D4738">
              <w:rPr>
                <w:rStyle w:val="Hyperlink"/>
                <w:noProof/>
              </w:rPr>
              <w:t>VII.b</w:t>
            </w:r>
            <w:r w:rsidR="00F07ED2">
              <w:rPr>
                <w:rFonts w:asciiTheme="minorHAnsi" w:eastAsiaTheme="minorEastAsia" w:hAnsiTheme="minorHAnsi" w:cstheme="minorBidi"/>
                <w:noProof/>
                <w:sz w:val="22"/>
                <w:szCs w:val="22"/>
              </w:rPr>
              <w:tab/>
            </w:r>
            <w:r w:rsidR="00F07ED2" w:rsidRPr="000D4738">
              <w:rPr>
                <w:rStyle w:val="Hyperlink"/>
                <w:noProof/>
              </w:rPr>
              <w:t>Project Cost-Effectiveness</w:t>
            </w:r>
            <w:r w:rsidR="00F07ED2">
              <w:rPr>
                <w:noProof/>
                <w:webHidden/>
              </w:rPr>
              <w:tab/>
            </w:r>
            <w:r w:rsidR="00F07ED2">
              <w:rPr>
                <w:noProof/>
                <w:webHidden/>
              </w:rPr>
              <w:fldChar w:fldCharType="begin"/>
            </w:r>
            <w:r w:rsidR="00F07ED2">
              <w:rPr>
                <w:noProof/>
                <w:webHidden/>
              </w:rPr>
              <w:instrText xml:space="preserve"> PAGEREF _Toc103537951 \h </w:instrText>
            </w:r>
            <w:r w:rsidR="00F07ED2">
              <w:rPr>
                <w:noProof/>
                <w:webHidden/>
              </w:rPr>
            </w:r>
            <w:r w:rsidR="00F07ED2">
              <w:rPr>
                <w:noProof/>
                <w:webHidden/>
              </w:rPr>
              <w:fldChar w:fldCharType="separate"/>
            </w:r>
            <w:r w:rsidR="0099425D">
              <w:rPr>
                <w:noProof/>
                <w:webHidden/>
              </w:rPr>
              <w:t>29</w:t>
            </w:r>
            <w:r w:rsidR="00F07ED2">
              <w:rPr>
                <w:noProof/>
                <w:webHidden/>
              </w:rPr>
              <w:fldChar w:fldCharType="end"/>
            </w:r>
          </w:hyperlink>
        </w:p>
        <w:p w14:paraId="404867B1" w14:textId="63F6E4D7" w:rsidR="00F07ED2" w:rsidRDefault="00604BC9">
          <w:pPr>
            <w:pStyle w:val="TOC2"/>
            <w:rPr>
              <w:rFonts w:asciiTheme="minorHAnsi" w:eastAsiaTheme="minorEastAsia" w:hAnsiTheme="minorHAnsi" w:cstheme="minorBidi"/>
              <w:noProof/>
              <w:sz w:val="22"/>
              <w:szCs w:val="22"/>
            </w:rPr>
          </w:pPr>
          <w:hyperlink w:anchor="_Toc103537952" w:history="1">
            <w:r w:rsidR="00F07ED2" w:rsidRPr="000D4738">
              <w:rPr>
                <w:rStyle w:val="Hyperlink"/>
                <w:noProof/>
              </w:rPr>
              <w:t>VII.c</w:t>
            </w:r>
            <w:r w:rsidR="00F07ED2">
              <w:rPr>
                <w:rFonts w:asciiTheme="minorHAnsi" w:eastAsiaTheme="minorEastAsia" w:hAnsiTheme="minorHAnsi" w:cstheme="minorBidi"/>
                <w:noProof/>
                <w:sz w:val="22"/>
                <w:szCs w:val="22"/>
              </w:rPr>
              <w:tab/>
            </w:r>
            <w:r w:rsidR="00F07ED2" w:rsidRPr="000D4738">
              <w:rPr>
                <w:rStyle w:val="Hyperlink"/>
                <w:noProof/>
              </w:rPr>
              <w:t>Authority to Carry Out the Project</w:t>
            </w:r>
            <w:r w:rsidR="00F07ED2">
              <w:rPr>
                <w:noProof/>
                <w:webHidden/>
              </w:rPr>
              <w:tab/>
            </w:r>
            <w:r w:rsidR="00F07ED2">
              <w:rPr>
                <w:noProof/>
                <w:webHidden/>
              </w:rPr>
              <w:fldChar w:fldCharType="begin"/>
            </w:r>
            <w:r w:rsidR="00F07ED2">
              <w:rPr>
                <w:noProof/>
                <w:webHidden/>
              </w:rPr>
              <w:instrText xml:space="preserve"> PAGEREF _Toc103537952 \h </w:instrText>
            </w:r>
            <w:r w:rsidR="00F07ED2">
              <w:rPr>
                <w:noProof/>
                <w:webHidden/>
              </w:rPr>
            </w:r>
            <w:r w:rsidR="00F07ED2">
              <w:rPr>
                <w:noProof/>
                <w:webHidden/>
              </w:rPr>
              <w:fldChar w:fldCharType="separate"/>
            </w:r>
            <w:r w:rsidR="0099425D">
              <w:rPr>
                <w:noProof/>
                <w:webHidden/>
              </w:rPr>
              <w:t>29</w:t>
            </w:r>
            <w:r w:rsidR="00F07ED2">
              <w:rPr>
                <w:noProof/>
                <w:webHidden/>
              </w:rPr>
              <w:fldChar w:fldCharType="end"/>
            </w:r>
          </w:hyperlink>
        </w:p>
        <w:p w14:paraId="34BEC226" w14:textId="0A9982B6" w:rsidR="00F07ED2" w:rsidRDefault="00604BC9">
          <w:pPr>
            <w:pStyle w:val="TOC2"/>
            <w:rPr>
              <w:rFonts w:asciiTheme="minorHAnsi" w:eastAsiaTheme="minorEastAsia" w:hAnsiTheme="minorHAnsi" w:cstheme="minorBidi"/>
              <w:noProof/>
              <w:sz w:val="22"/>
              <w:szCs w:val="22"/>
            </w:rPr>
          </w:pPr>
          <w:hyperlink w:anchor="_Toc103537953" w:history="1">
            <w:r w:rsidR="00F07ED2" w:rsidRPr="000D4738">
              <w:rPr>
                <w:rStyle w:val="Hyperlink"/>
                <w:noProof/>
              </w:rPr>
              <w:t>VII.d</w:t>
            </w:r>
            <w:r w:rsidR="00F07ED2">
              <w:rPr>
                <w:rFonts w:asciiTheme="minorHAnsi" w:eastAsiaTheme="minorEastAsia" w:hAnsiTheme="minorHAnsi" w:cstheme="minorBidi"/>
                <w:noProof/>
                <w:sz w:val="22"/>
                <w:szCs w:val="22"/>
              </w:rPr>
              <w:tab/>
            </w:r>
            <w:r w:rsidR="00F07ED2" w:rsidRPr="000D4738">
              <w:rPr>
                <w:rStyle w:val="Hyperlink"/>
                <w:noProof/>
              </w:rPr>
              <w:t>Availability of Match Share Funds</w:t>
            </w:r>
            <w:r w:rsidR="00F07ED2">
              <w:rPr>
                <w:noProof/>
                <w:webHidden/>
              </w:rPr>
              <w:tab/>
            </w:r>
            <w:r w:rsidR="00F07ED2">
              <w:rPr>
                <w:noProof/>
                <w:webHidden/>
              </w:rPr>
              <w:fldChar w:fldCharType="begin"/>
            </w:r>
            <w:r w:rsidR="00F07ED2">
              <w:rPr>
                <w:noProof/>
                <w:webHidden/>
              </w:rPr>
              <w:instrText xml:space="preserve"> PAGEREF _Toc103537953 \h </w:instrText>
            </w:r>
            <w:r w:rsidR="00F07ED2">
              <w:rPr>
                <w:noProof/>
                <w:webHidden/>
              </w:rPr>
            </w:r>
            <w:r w:rsidR="00F07ED2">
              <w:rPr>
                <w:noProof/>
                <w:webHidden/>
              </w:rPr>
              <w:fldChar w:fldCharType="separate"/>
            </w:r>
            <w:r w:rsidR="0099425D">
              <w:rPr>
                <w:noProof/>
                <w:webHidden/>
              </w:rPr>
              <w:t>29</w:t>
            </w:r>
            <w:r w:rsidR="00F07ED2">
              <w:rPr>
                <w:noProof/>
                <w:webHidden/>
              </w:rPr>
              <w:fldChar w:fldCharType="end"/>
            </w:r>
          </w:hyperlink>
        </w:p>
        <w:p w14:paraId="152B0546" w14:textId="0BC72F6A" w:rsidR="00F07ED2" w:rsidRDefault="00604BC9">
          <w:pPr>
            <w:pStyle w:val="TOC2"/>
            <w:rPr>
              <w:rFonts w:asciiTheme="minorHAnsi" w:eastAsiaTheme="minorEastAsia" w:hAnsiTheme="minorHAnsi" w:cstheme="minorBidi"/>
              <w:noProof/>
              <w:sz w:val="22"/>
              <w:szCs w:val="22"/>
            </w:rPr>
          </w:pPr>
          <w:hyperlink w:anchor="_Toc103537954" w:history="1">
            <w:r w:rsidR="00F07ED2" w:rsidRPr="000D4738">
              <w:rPr>
                <w:rStyle w:val="Hyperlink"/>
                <w:noProof/>
              </w:rPr>
              <w:t>VII.e</w:t>
            </w:r>
            <w:r w:rsidR="00F07ED2">
              <w:rPr>
                <w:rFonts w:asciiTheme="minorHAnsi" w:eastAsiaTheme="minorEastAsia" w:hAnsiTheme="minorHAnsi" w:cstheme="minorBidi"/>
                <w:noProof/>
                <w:sz w:val="22"/>
                <w:szCs w:val="22"/>
              </w:rPr>
              <w:tab/>
            </w:r>
            <w:r w:rsidR="00F07ED2" w:rsidRPr="000D4738">
              <w:rPr>
                <w:rStyle w:val="Hyperlink"/>
                <w:noProof/>
              </w:rPr>
              <w:t>Completion without Unreasonable Delay</w:t>
            </w:r>
            <w:r w:rsidR="00F07ED2">
              <w:rPr>
                <w:noProof/>
                <w:webHidden/>
              </w:rPr>
              <w:tab/>
            </w:r>
            <w:r w:rsidR="00F07ED2">
              <w:rPr>
                <w:noProof/>
                <w:webHidden/>
              </w:rPr>
              <w:fldChar w:fldCharType="begin"/>
            </w:r>
            <w:r w:rsidR="00F07ED2">
              <w:rPr>
                <w:noProof/>
                <w:webHidden/>
              </w:rPr>
              <w:instrText xml:space="preserve"> PAGEREF _Toc103537954 \h </w:instrText>
            </w:r>
            <w:r w:rsidR="00F07ED2">
              <w:rPr>
                <w:noProof/>
                <w:webHidden/>
              </w:rPr>
            </w:r>
            <w:r w:rsidR="00F07ED2">
              <w:rPr>
                <w:noProof/>
                <w:webHidden/>
              </w:rPr>
              <w:fldChar w:fldCharType="separate"/>
            </w:r>
            <w:r w:rsidR="0099425D">
              <w:rPr>
                <w:noProof/>
                <w:webHidden/>
              </w:rPr>
              <w:t>30</w:t>
            </w:r>
            <w:r w:rsidR="00F07ED2">
              <w:rPr>
                <w:noProof/>
                <w:webHidden/>
              </w:rPr>
              <w:fldChar w:fldCharType="end"/>
            </w:r>
          </w:hyperlink>
        </w:p>
        <w:p w14:paraId="2E75FD43" w14:textId="1017653D" w:rsidR="00F07ED2" w:rsidRDefault="00604BC9">
          <w:pPr>
            <w:pStyle w:val="TOC2"/>
            <w:rPr>
              <w:rFonts w:asciiTheme="minorHAnsi" w:eastAsiaTheme="minorEastAsia" w:hAnsiTheme="minorHAnsi" w:cstheme="minorBidi"/>
              <w:noProof/>
              <w:sz w:val="22"/>
              <w:szCs w:val="22"/>
            </w:rPr>
          </w:pPr>
          <w:hyperlink w:anchor="_Toc103537955" w:history="1">
            <w:r w:rsidR="00F07ED2" w:rsidRPr="000D4738">
              <w:rPr>
                <w:rStyle w:val="Hyperlink"/>
                <w:noProof/>
              </w:rPr>
              <w:t>VII.f</w:t>
            </w:r>
            <w:r w:rsidR="00F07ED2">
              <w:rPr>
                <w:rFonts w:asciiTheme="minorHAnsi" w:eastAsiaTheme="minorEastAsia" w:hAnsiTheme="minorHAnsi" w:cstheme="minorBidi"/>
                <w:noProof/>
                <w:sz w:val="22"/>
                <w:szCs w:val="22"/>
              </w:rPr>
              <w:tab/>
            </w:r>
            <w:r w:rsidR="00F07ED2" w:rsidRPr="000D4738">
              <w:rPr>
                <w:rStyle w:val="Hyperlink"/>
                <w:noProof/>
              </w:rPr>
              <w:t>Completion without Federal Funding or Financial Assistance</w:t>
            </w:r>
            <w:r w:rsidR="00F07ED2">
              <w:rPr>
                <w:noProof/>
                <w:webHidden/>
              </w:rPr>
              <w:tab/>
            </w:r>
            <w:r w:rsidR="00F07ED2">
              <w:rPr>
                <w:noProof/>
                <w:webHidden/>
              </w:rPr>
              <w:fldChar w:fldCharType="begin"/>
            </w:r>
            <w:r w:rsidR="00F07ED2">
              <w:rPr>
                <w:noProof/>
                <w:webHidden/>
              </w:rPr>
              <w:instrText xml:space="preserve"> PAGEREF _Toc103537955 \h </w:instrText>
            </w:r>
            <w:r w:rsidR="00F07ED2">
              <w:rPr>
                <w:noProof/>
                <w:webHidden/>
              </w:rPr>
            </w:r>
            <w:r w:rsidR="00F07ED2">
              <w:rPr>
                <w:noProof/>
                <w:webHidden/>
              </w:rPr>
              <w:fldChar w:fldCharType="separate"/>
            </w:r>
            <w:r w:rsidR="0099425D">
              <w:rPr>
                <w:noProof/>
                <w:webHidden/>
              </w:rPr>
              <w:t>30</w:t>
            </w:r>
            <w:r w:rsidR="00F07ED2">
              <w:rPr>
                <w:noProof/>
                <w:webHidden/>
              </w:rPr>
              <w:fldChar w:fldCharType="end"/>
            </w:r>
          </w:hyperlink>
        </w:p>
        <w:p w14:paraId="7F81BAF8" w14:textId="76A7FBF3" w:rsidR="00F07ED2" w:rsidRDefault="00604BC9">
          <w:pPr>
            <w:pStyle w:val="TOC1"/>
            <w:rPr>
              <w:rFonts w:asciiTheme="minorHAnsi" w:eastAsiaTheme="minorEastAsia" w:hAnsiTheme="minorHAnsi" w:cstheme="minorBidi"/>
              <w:noProof/>
              <w:sz w:val="22"/>
              <w:szCs w:val="22"/>
            </w:rPr>
          </w:pPr>
          <w:hyperlink w:anchor="_Toc103537956" w:history="1">
            <w:r w:rsidR="00F07ED2" w:rsidRPr="000D4738">
              <w:rPr>
                <w:rStyle w:val="Hyperlink"/>
                <w:noProof/>
              </w:rPr>
              <w:t>VIII.</w:t>
            </w:r>
            <w:r w:rsidR="00F07ED2">
              <w:rPr>
                <w:rFonts w:asciiTheme="minorHAnsi" w:eastAsiaTheme="minorEastAsia" w:hAnsiTheme="minorHAnsi" w:cstheme="minorBidi"/>
                <w:noProof/>
                <w:sz w:val="22"/>
                <w:szCs w:val="22"/>
              </w:rPr>
              <w:tab/>
            </w:r>
            <w:r w:rsidR="00F07ED2" w:rsidRPr="000D4738">
              <w:rPr>
                <w:rStyle w:val="Hyperlink"/>
                <w:noProof/>
              </w:rPr>
              <w:t>Additional Considerations</w:t>
            </w:r>
            <w:r w:rsidR="00F07ED2">
              <w:rPr>
                <w:noProof/>
                <w:webHidden/>
              </w:rPr>
              <w:tab/>
            </w:r>
            <w:r w:rsidR="00F07ED2">
              <w:rPr>
                <w:noProof/>
                <w:webHidden/>
              </w:rPr>
              <w:fldChar w:fldCharType="begin"/>
            </w:r>
            <w:r w:rsidR="00F07ED2">
              <w:rPr>
                <w:noProof/>
                <w:webHidden/>
              </w:rPr>
              <w:instrText xml:space="preserve"> PAGEREF _Toc103537956 \h </w:instrText>
            </w:r>
            <w:r w:rsidR="00F07ED2">
              <w:rPr>
                <w:noProof/>
                <w:webHidden/>
              </w:rPr>
            </w:r>
            <w:r w:rsidR="00F07ED2">
              <w:rPr>
                <w:noProof/>
                <w:webHidden/>
              </w:rPr>
              <w:fldChar w:fldCharType="separate"/>
            </w:r>
            <w:r w:rsidR="0099425D">
              <w:rPr>
                <w:noProof/>
                <w:webHidden/>
              </w:rPr>
              <w:t>30</w:t>
            </w:r>
            <w:r w:rsidR="00F07ED2">
              <w:rPr>
                <w:noProof/>
                <w:webHidden/>
              </w:rPr>
              <w:fldChar w:fldCharType="end"/>
            </w:r>
          </w:hyperlink>
        </w:p>
        <w:p w14:paraId="2EEEAECF" w14:textId="412501EB" w:rsidR="00F07ED2" w:rsidRDefault="00604BC9">
          <w:pPr>
            <w:pStyle w:val="TOC2"/>
            <w:rPr>
              <w:rFonts w:asciiTheme="minorHAnsi" w:eastAsiaTheme="minorEastAsia" w:hAnsiTheme="minorHAnsi" w:cstheme="minorBidi"/>
              <w:noProof/>
              <w:sz w:val="22"/>
              <w:szCs w:val="22"/>
            </w:rPr>
          </w:pPr>
          <w:hyperlink w:anchor="_Toc103537957" w:history="1">
            <w:r w:rsidR="00F07ED2" w:rsidRPr="000D4738">
              <w:rPr>
                <w:rStyle w:val="Hyperlink"/>
                <w:noProof/>
              </w:rPr>
              <w:t>VIII.a</w:t>
            </w:r>
            <w:r w:rsidR="00F07ED2">
              <w:rPr>
                <w:rFonts w:asciiTheme="minorHAnsi" w:eastAsiaTheme="minorEastAsia" w:hAnsiTheme="minorHAnsi" w:cstheme="minorBidi"/>
                <w:noProof/>
                <w:sz w:val="22"/>
                <w:szCs w:val="22"/>
              </w:rPr>
              <w:tab/>
            </w:r>
            <w:r w:rsidR="00F07ED2" w:rsidRPr="000D4738">
              <w:rPr>
                <w:rStyle w:val="Hyperlink"/>
                <w:noProof/>
              </w:rPr>
              <w:t>Historically Disadvantaged Community and Community Development Zones</w:t>
            </w:r>
            <w:r w:rsidR="00F07ED2">
              <w:rPr>
                <w:noProof/>
                <w:webHidden/>
              </w:rPr>
              <w:tab/>
            </w:r>
            <w:r w:rsidR="00F07ED2">
              <w:rPr>
                <w:noProof/>
                <w:webHidden/>
              </w:rPr>
              <w:fldChar w:fldCharType="begin"/>
            </w:r>
            <w:r w:rsidR="00F07ED2">
              <w:rPr>
                <w:noProof/>
                <w:webHidden/>
              </w:rPr>
              <w:instrText xml:space="preserve"> PAGEREF _Toc103537957 \h </w:instrText>
            </w:r>
            <w:r w:rsidR="00F07ED2">
              <w:rPr>
                <w:noProof/>
                <w:webHidden/>
              </w:rPr>
            </w:r>
            <w:r w:rsidR="00F07ED2">
              <w:rPr>
                <w:noProof/>
                <w:webHidden/>
              </w:rPr>
              <w:fldChar w:fldCharType="separate"/>
            </w:r>
            <w:r w:rsidR="0099425D">
              <w:rPr>
                <w:noProof/>
                <w:webHidden/>
              </w:rPr>
              <w:t>30</w:t>
            </w:r>
            <w:r w:rsidR="00F07ED2">
              <w:rPr>
                <w:noProof/>
                <w:webHidden/>
              </w:rPr>
              <w:fldChar w:fldCharType="end"/>
            </w:r>
          </w:hyperlink>
        </w:p>
        <w:p w14:paraId="15B518A3" w14:textId="5590F724" w:rsidR="00F07ED2" w:rsidRDefault="00604BC9">
          <w:pPr>
            <w:pStyle w:val="TOC2"/>
            <w:rPr>
              <w:rFonts w:asciiTheme="minorHAnsi" w:eastAsiaTheme="minorEastAsia" w:hAnsiTheme="minorHAnsi" w:cstheme="minorBidi"/>
              <w:noProof/>
              <w:sz w:val="22"/>
              <w:szCs w:val="22"/>
            </w:rPr>
          </w:pPr>
          <w:hyperlink w:anchor="_Toc103537958" w:history="1">
            <w:r w:rsidR="00F07ED2" w:rsidRPr="000D4738">
              <w:rPr>
                <w:rStyle w:val="Hyperlink"/>
                <w:noProof/>
              </w:rPr>
              <w:t>VIII.b</w:t>
            </w:r>
            <w:r w:rsidR="00F07ED2">
              <w:rPr>
                <w:rFonts w:asciiTheme="minorHAnsi" w:eastAsiaTheme="minorEastAsia" w:hAnsiTheme="minorHAnsi" w:cstheme="minorBidi"/>
                <w:noProof/>
                <w:sz w:val="22"/>
                <w:szCs w:val="22"/>
              </w:rPr>
              <w:tab/>
            </w:r>
            <w:r w:rsidR="00F07ED2" w:rsidRPr="000D4738">
              <w:rPr>
                <w:rStyle w:val="Hyperlink"/>
                <w:noProof/>
              </w:rPr>
              <w:t>R.O.U.T.E.S.</w:t>
            </w:r>
            <w:r w:rsidR="00F07ED2">
              <w:rPr>
                <w:noProof/>
                <w:webHidden/>
              </w:rPr>
              <w:tab/>
            </w:r>
            <w:r w:rsidR="00F07ED2">
              <w:rPr>
                <w:noProof/>
                <w:webHidden/>
              </w:rPr>
              <w:fldChar w:fldCharType="begin"/>
            </w:r>
            <w:r w:rsidR="00F07ED2">
              <w:rPr>
                <w:noProof/>
                <w:webHidden/>
              </w:rPr>
              <w:instrText xml:space="preserve"> PAGEREF _Toc103537958 \h </w:instrText>
            </w:r>
            <w:r w:rsidR="00F07ED2">
              <w:rPr>
                <w:noProof/>
                <w:webHidden/>
              </w:rPr>
            </w:r>
            <w:r w:rsidR="00F07ED2">
              <w:rPr>
                <w:noProof/>
                <w:webHidden/>
              </w:rPr>
              <w:fldChar w:fldCharType="separate"/>
            </w:r>
            <w:r w:rsidR="0099425D">
              <w:rPr>
                <w:noProof/>
                <w:webHidden/>
              </w:rPr>
              <w:t>30</w:t>
            </w:r>
            <w:r w:rsidR="00F07ED2">
              <w:rPr>
                <w:noProof/>
                <w:webHidden/>
              </w:rPr>
              <w:fldChar w:fldCharType="end"/>
            </w:r>
          </w:hyperlink>
        </w:p>
        <w:p w14:paraId="5F7EEC18" w14:textId="25764F6E" w:rsidR="00F07ED2" w:rsidRDefault="00604BC9">
          <w:pPr>
            <w:pStyle w:val="TOC2"/>
            <w:rPr>
              <w:rFonts w:asciiTheme="minorHAnsi" w:eastAsiaTheme="minorEastAsia" w:hAnsiTheme="minorHAnsi" w:cstheme="minorBidi"/>
              <w:noProof/>
              <w:sz w:val="22"/>
              <w:szCs w:val="22"/>
            </w:rPr>
          </w:pPr>
          <w:hyperlink w:anchor="_Toc103537959" w:history="1">
            <w:r w:rsidR="00F07ED2" w:rsidRPr="000D4738">
              <w:rPr>
                <w:rStyle w:val="Hyperlink"/>
                <w:noProof/>
              </w:rPr>
              <w:t>VIII.c</w:t>
            </w:r>
            <w:r w:rsidR="00F07ED2">
              <w:rPr>
                <w:rFonts w:asciiTheme="minorHAnsi" w:eastAsiaTheme="minorEastAsia" w:hAnsiTheme="minorHAnsi" w:cstheme="minorBidi"/>
                <w:noProof/>
                <w:sz w:val="22"/>
                <w:szCs w:val="22"/>
              </w:rPr>
              <w:tab/>
            </w:r>
            <w:r w:rsidR="00F07ED2" w:rsidRPr="000D4738">
              <w:rPr>
                <w:rStyle w:val="Hyperlink"/>
                <w:noProof/>
              </w:rPr>
              <w:t>Harbor Maintenance Trust Fund</w:t>
            </w:r>
            <w:r w:rsidR="00F07ED2">
              <w:rPr>
                <w:noProof/>
                <w:webHidden/>
              </w:rPr>
              <w:tab/>
            </w:r>
            <w:r w:rsidR="00F07ED2">
              <w:rPr>
                <w:noProof/>
                <w:webHidden/>
              </w:rPr>
              <w:fldChar w:fldCharType="begin"/>
            </w:r>
            <w:r w:rsidR="00F07ED2">
              <w:rPr>
                <w:noProof/>
                <w:webHidden/>
              </w:rPr>
              <w:instrText xml:space="preserve"> PAGEREF _Toc103537959 \h </w:instrText>
            </w:r>
            <w:r w:rsidR="00F07ED2">
              <w:rPr>
                <w:noProof/>
                <w:webHidden/>
              </w:rPr>
            </w:r>
            <w:r w:rsidR="00F07ED2">
              <w:rPr>
                <w:noProof/>
                <w:webHidden/>
              </w:rPr>
              <w:fldChar w:fldCharType="separate"/>
            </w:r>
            <w:r w:rsidR="0099425D">
              <w:rPr>
                <w:noProof/>
                <w:webHidden/>
              </w:rPr>
              <w:t>30</w:t>
            </w:r>
            <w:r w:rsidR="00F07ED2">
              <w:rPr>
                <w:noProof/>
                <w:webHidden/>
              </w:rPr>
              <w:fldChar w:fldCharType="end"/>
            </w:r>
          </w:hyperlink>
        </w:p>
        <w:p w14:paraId="32EE370E" w14:textId="23344E7B" w:rsidR="00866100" w:rsidRPr="00ED0D8E" w:rsidRDefault="00DD2866" w:rsidP="00C43A8D">
          <w:pPr>
            <w:rPr>
              <w:noProof/>
            </w:rPr>
          </w:pPr>
          <w:r w:rsidRPr="00ED0D8E">
            <w:rPr>
              <w:noProof/>
            </w:rPr>
            <w:fldChar w:fldCharType="end"/>
          </w:r>
        </w:p>
      </w:sdtContent>
    </w:sdt>
    <w:p w14:paraId="4362A2F9" w14:textId="0F604696" w:rsidR="00866100" w:rsidRPr="001B3D39" w:rsidRDefault="001B3D39" w:rsidP="001B3D39">
      <w:pPr>
        <w:pStyle w:val="TOCHeading"/>
        <w:rPr>
          <w:rFonts w:ascii="Times New Roman" w:hAnsi="Times New Roman" w:cs="Times New Roman"/>
        </w:rPr>
      </w:pPr>
      <w:r w:rsidRPr="001B3D39">
        <w:rPr>
          <w:rFonts w:ascii="Times New Roman" w:hAnsi="Times New Roman" w:cs="Times New Roman"/>
        </w:rPr>
        <w:t>List of Appendices</w:t>
      </w:r>
      <w:r w:rsidR="00593A0C">
        <w:rPr>
          <w:rFonts w:ascii="Times New Roman" w:hAnsi="Times New Roman" w:cs="Times New Roman"/>
        </w:rPr>
        <w:t>*</w:t>
      </w:r>
    </w:p>
    <w:p w14:paraId="3E1F20A5" w14:textId="77777777" w:rsidR="001B3D39" w:rsidRDefault="001B3D39" w:rsidP="00C43A8D"/>
    <w:p w14:paraId="45F905ED" w14:textId="772DF9CF" w:rsidR="001B3D39" w:rsidRDefault="001B3D39" w:rsidP="001B3D39">
      <w:pPr>
        <w:tabs>
          <w:tab w:val="left" w:pos="1350"/>
        </w:tabs>
      </w:pPr>
      <w:r>
        <w:t>Appendix A:</w:t>
      </w:r>
      <w:r>
        <w:tab/>
        <w:t>B</w:t>
      </w:r>
      <w:r w:rsidR="00E90827">
        <w:t>enefit-Cost Analysis</w:t>
      </w:r>
    </w:p>
    <w:p w14:paraId="659D8B40" w14:textId="07E3AB1D" w:rsidR="001B3D39" w:rsidRDefault="001B3D39" w:rsidP="001B3D39">
      <w:pPr>
        <w:tabs>
          <w:tab w:val="left" w:pos="1350"/>
        </w:tabs>
      </w:pPr>
      <w:r>
        <w:t>Appendix B:</w:t>
      </w:r>
      <w:r>
        <w:tab/>
      </w:r>
      <w:r w:rsidR="00E90827">
        <w:t>Benefit-Cost Analysis Report</w:t>
      </w:r>
    </w:p>
    <w:p w14:paraId="37D93F08" w14:textId="773A1AFE" w:rsidR="001B3D39" w:rsidRDefault="001B3D39" w:rsidP="001B3D39">
      <w:pPr>
        <w:tabs>
          <w:tab w:val="left" w:pos="1350"/>
        </w:tabs>
      </w:pPr>
      <w:r>
        <w:t>Appendix C:</w:t>
      </w:r>
      <w:r>
        <w:tab/>
        <w:t>Letters of Commitment</w:t>
      </w:r>
    </w:p>
    <w:p w14:paraId="78EBE7FC" w14:textId="1F6FDDF6" w:rsidR="001B3D39" w:rsidRDefault="001B3D39" w:rsidP="001B3D39">
      <w:pPr>
        <w:tabs>
          <w:tab w:val="left" w:pos="1350"/>
        </w:tabs>
      </w:pPr>
      <w:r>
        <w:t>Appendix D:</w:t>
      </w:r>
      <w:r>
        <w:tab/>
        <w:t xml:space="preserve">Memorandum of </w:t>
      </w:r>
      <w:r w:rsidR="008F6200">
        <w:t>Agreement</w:t>
      </w:r>
    </w:p>
    <w:p w14:paraId="435DA158" w14:textId="73B04ADE" w:rsidR="001B3D39" w:rsidRDefault="001B3D39" w:rsidP="001B3D39">
      <w:pPr>
        <w:tabs>
          <w:tab w:val="left" w:pos="1350"/>
        </w:tabs>
      </w:pPr>
      <w:r>
        <w:t>Appendix E:</w:t>
      </w:r>
      <w:r>
        <w:tab/>
        <w:t>Maps</w:t>
      </w:r>
    </w:p>
    <w:p w14:paraId="7A037C8A" w14:textId="0AFAECB4" w:rsidR="001B3D39" w:rsidRDefault="001B3D39" w:rsidP="001B3D39">
      <w:pPr>
        <w:tabs>
          <w:tab w:val="left" w:pos="1350"/>
        </w:tabs>
      </w:pPr>
      <w:r>
        <w:t>Appendix F:</w:t>
      </w:r>
      <w:r>
        <w:tab/>
        <w:t>Sustainability RFP</w:t>
      </w:r>
    </w:p>
    <w:p w14:paraId="72CDB696" w14:textId="4DEC0F01" w:rsidR="001B3D39" w:rsidRDefault="001B3D39" w:rsidP="001B3D39">
      <w:pPr>
        <w:tabs>
          <w:tab w:val="left" w:pos="1350"/>
        </w:tabs>
      </w:pPr>
      <w:r>
        <w:t>Appendix G:</w:t>
      </w:r>
      <w:r>
        <w:tab/>
        <w:t>Equipment Specifications</w:t>
      </w:r>
    </w:p>
    <w:p w14:paraId="58E28D74" w14:textId="02554DC9" w:rsidR="001B3D39" w:rsidRDefault="001B3D39" w:rsidP="001B3D39">
      <w:pPr>
        <w:tabs>
          <w:tab w:val="left" w:pos="1350"/>
        </w:tabs>
      </w:pPr>
      <w:r>
        <w:t>Appendix H:</w:t>
      </w:r>
      <w:r>
        <w:tab/>
        <w:t>Tenant Tonnage</w:t>
      </w:r>
    </w:p>
    <w:p w14:paraId="065989D0" w14:textId="13AA3B79" w:rsidR="001B3D39" w:rsidRDefault="001B3D39" w:rsidP="001B3D39">
      <w:pPr>
        <w:tabs>
          <w:tab w:val="left" w:pos="1350"/>
        </w:tabs>
      </w:pPr>
      <w:r>
        <w:t>Appendix I:</w:t>
      </w:r>
      <w:r>
        <w:tab/>
        <w:t>NEPA Documentation</w:t>
      </w:r>
    </w:p>
    <w:p w14:paraId="3408AEE7" w14:textId="2E50EF0A" w:rsidR="001B3D39" w:rsidRDefault="001B3D39" w:rsidP="001B3D39">
      <w:pPr>
        <w:tabs>
          <w:tab w:val="left" w:pos="1350"/>
        </w:tabs>
      </w:pPr>
      <w:r>
        <w:t>Appendix J:</w:t>
      </w:r>
      <w:r>
        <w:tab/>
        <w:t>Letters of Support</w:t>
      </w:r>
    </w:p>
    <w:p w14:paraId="2241B93A" w14:textId="7B42C0E6" w:rsidR="001B3D39" w:rsidRDefault="001B3D39" w:rsidP="001B3D39">
      <w:pPr>
        <w:tabs>
          <w:tab w:val="left" w:pos="1350"/>
        </w:tabs>
      </w:pPr>
      <w:r>
        <w:t>Appendix K:</w:t>
      </w:r>
      <w:r>
        <w:tab/>
        <w:t>Glossary of Abbreviations</w:t>
      </w:r>
    </w:p>
    <w:p w14:paraId="51F0353B" w14:textId="07370CBA" w:rsidR="001B3D39" w:rsidRDefault="001B3D39" w:rsidP="001B3D39">
      <w:pPr>
        <w:tabs>
          <w:tab w:val="left" w:pos="1350"/>
        </w:tabs>
      </w:pPr>
    </w:p>
    <w:p w14:paraId="65F00273" w14:textId="77777777" w:rsidR="001B3D39" w:rsidRPr="00ED0D8E" w:rsidRDefault="001B3D39" w:rsidP="00C43A8D"/>
    <w:p w14:paraId="59962162" w14:textId="5FC3AB8D" w:rsidR="00633321" w:rsidRPr="00E927D4" w:rsidRDefault="00593A0C" w:rsidP="00C43A8D">
      <w:pPr>
        <w:rPr>
          <w:b/>
          <w:bCs/>
          <w:sz w:val="20"/>
          <w:szCs w:val="20"/>
        </w:rPr>
      </w:pPr>
      <w:r w:rsidRPr="00593A0C">
        <w:rPr>
          <w:b/>
          <w:bCs/>
          <w:sz w:val="20"/>
          <w:szCs w:val="20"/>
        </w:rPr>
        <w:t xml:space="preserve">*Note: All appendices are also provided online at the </w:t>
      </w:r>
      <w:r w:rsidR="0038645C">
        <w:rPr>
          <w:b/>
          <w:bCs/>
          <w:sz w:val="20"/>
          <w:szCs w:val="20"/>
        </w:rPr>
        <w:t>P</w:t>
      </w:r>
      <w:r w:rsidRPr="00593A0C">
        <w:rPr>
          <w:b/>
          <w:bCs/>
          <w:sz w:val="20"/>
          <w:szCs w:val="20"/>
        </w:rPr>
        <w:t>roject landing pag</w:t>
      </w:r>
      <w:r w:rsidR="00E927D4">
        <w:rPr>
          <w:b/>
          <w:bCs/>
          <w:sz w:val="20"/>
          <w:szCs w:val="20"/>
        </w:rPr>
        <w:t>e:</w:t>
      </w:r>
      <w:r w:rsidR="00E927D4" w:rsidRPr="004D64B4">
        <w:t xml:space="preserve"> </w:t>
      </w:r>
      <w:hyperlink r:id="rId17" w:tgtFrame="_blank" w:history="1">
        <w:r w:rsidR="00E927D4" w:rsidRPr="00E927D4">
          <w:rPr>
            <w:rStyle w:val="Hyperlink"/>
            <w:color w:val="1155CC"/>
            <w:sz w:val="20"/>
            <w:szCs w:val="20"/>
            <w:shd w:val="clear" w:color="auto" w:fill="FFFFFF"/>
          </w:rPr>
          <w:t>https://www.jaxport.com/grants</w:t>
        </w:r>
      </w:hyperlink>
      <w:r w:rsidR="00E927D4" w:rsidRPr="00E927D4">
        <w:rPr>
          <w:b/>
          <w:bCs/>
          <w:sz w:val="20"/>
          <w:szCs w:val="20"/>
        </w:rPr>
        <w:t xml:space="preserve"> </w:t>
      </w:r>
    </w:p>
    <w:p w14:paraId="0BF07631" w14:textId="77777777" w:rsidR="00593A0C" w:rsidRDefault="00593A0C" w:rsidP="00C43A8D"/>
    <w:p w14:paraId="75FD965A" w14:textId="789875E9" w:rsidR="00593A0C" w:rsidRPr="00ED0D8E" w:rsidRDefault="00593A0C" w:rsidP="00C43A8D">
      <w:pPr>
        <w:sectPr w:rsidR="00593A0C" w:rsidRPr="00ED0D8E" w:rsidSect="00C74972">
          <w:headerReference w:type="first" r:id="rId18"/>
          <w:footerReference w:type="first" r:id="rId19"/>
          <w:pgSz w:w="12240" w:h="15840"/>
          <w:pgMar w:top="1440" w:right="1440" w:bottom="1440" w:left="1440" w:header="720" w:footer="432" w:gutter="0"/>
          <w:pgNumType w:start="0"/>
          <w:cols w:space="720"/>
          <w:titlePg/>
          <w:docGrid w:linePitch="360"/>
        </w:sectPr>
      </w:pPr>
    </w:p>
    <w:p w14:paraId="71074467" w14:textId="60D044DC" w:rsidR="004B449B" w:rsidRPr="00ED0D8E" w:rsidRDefault="003B58B1" w:rsidP="00C43A8D">
      <w:pPr>
        <w:pStyle w:val="Heading1"/>
      </w:pPr>
      <w:bookmarkStart w:id="4" w:name="_Toc40255396"/>
      <w:bookmarkStart w:id="5" w:name="_Toc103537885"/>
      <w:bookmarkStart w:id="6" w:name="_Hlk19241247"/>
      <w:r w:rsidRPr="00ED0D8E">
        <w:lastRenderedPageBreak/>
        <w:t>Project Description</w:t>
      </w:r>
      <w:bookmarkEnd w:id="1"/>
      <w:bookmarkEnd w:id="2"/>
      <w:bookmarkEnd w:id="4"/>
      <w:r w:rsidR="004918F7">
        <w:rPr>
          <w:rStyle w:val="FootnoteReference"/>
        </w:rPr>
        <w:footnoteReference w:id="2"/>
      </w:r>
      <w:bookmarkEnd w:id="5"/>
    </w:p>
    <w:p w14:paraId="545F468E" w14:textId="4CDF3440" w:rsidR="00C66EA0" w:rsidRPr="00ED0D8E" w:rsidRDefault="00B04CA3" w:rsidP="0077692F">
      <w:pPr>
        <w:pStyle w:val="Heading2"/>
      </w:pPr>
      <w:bookmarkStart w:id="7" w:name="_Toc18459737"/>
      <w:bookmarkStart w:id="8" w:name="_Toc40255397"/>
      <w:bookmarkStart w:id="9" w:name="_Toc103537886"/>
      <w:bookmarkStart w:id="10" w:name="_Toc17727325"/>
      <w:bookmarkEnd w:id="6"/>
      <w:r w:rsidRPr="00ED0D8E">
        <w:t xml:space="preserve">Project </w:t>
      </w:r>
      <w:r w:rsidR="00707950" w:rsidRPr="00ED0D8E">
        <w:t>Overview</w:t>
      </w:r>
      <w:bookmarkStart w:id="11" w:name="_Toc18459738"/>
      <w:bookmarkEnd w:id="7"/>
      <w:bookmarkEnd w:id="8"/>
      <w:bookmarkEnd w:id="9"/>
    </w:p>
    <w:p w14:paraId="16172C1B" w14:textId="34AFE941" w:rsidR="00B1575B" w:rsidRDefault="007C6E08" w:rsidP="00B93074">
      <w:r>
        <w:t>The Jacksonville Port Authority (JAXPORT)</w:t>
      </w:r>
      <w:r w:rsidR="00B8191D">
        <w:t xml:space="preserve"> seeks </w:t>
      </w:r>
      <w:r w:rsidR="007872B6">
        <w:t>F</w:t>
      </w:r>
      <w:r w:rsidR="00B8191D">
        <w:t>ederal support through the Port Infrastructure Development Program</w:t>
      </w:r>
      <w:r w:rsidR="00E775C0">
        <w:t xml:space="preserve"> (PIDP)</w:t>
      </w:r>
      <w:r w:rsidR="00B8191D">
        <w:t xml:space="preserve"> </w:t>
      </w:r>
      <w:r w:rsidR="008F0B63">
        <w:t xml:space="preserve">to develop </w:t>
      </w:r>
      <w:r>
        <w:t xml:space="preserve">the JAXPORT </w:t>
      </w:r>
      <w:r w:rsidRPr="00533F0E">
        <w:rPr>
          <w:b/>
          <w:bCs/>
          <w:i/>
          <w:iCs/>
        </w:rPr>
        <w:t xml:space="preserve">EXemplifying Potential to Reduce Emissions </w:t>
      </w:r>
      <w:r>
        <w:rPr>
          <w:b/>
          <w:bCs/>
          <w:i/>
          <w:iCs/>
        </w:rPr>
        <w:t>with</w:t>
      </w:r>
      <w:r w:rsidRPr="00533F0E">
        <w:rPr>
          <w:b/>
          <w:bCs/>
          <w:i/>
          <w:iCs/>
        </w:rPr>
        <w:t xml:space="preserve"> </w:t>
      </w:r>
      <w:r>
        <w:rPr>
          <w:b/>
          <w:bCs/>
          <w:i/>
          <w:iCs/>
        </w:rPr>
        <w:t>Sustainable Solutions</w:t>
      </w:r>
      <w:r w:rsidRPr="00533F0E">
        <w:rPr>
          <w:b/>
          <w:bCs/>
        </w:rPr>
        <w:t xml:space="preserve"> (EXPRESS) </w:t>
      </w:r>
      <w:r>
        <w:t xml:space="preserve">Project. The </w:t>
      </w:r>
      <w:r w:rsidR="00E007C8" w:rsidRPr="00E007C8">
        <w:rPr>
          <w:b/>
          <w:bCs/>
        </w:rPr>
        <w:t>JAXPORT</w:t>
      </w:r>
      <w:r w:rsidR="00E007C8">
        <w:t xml:space="preserve"> </w:t>
      </w:r>
      <w:r w:rsidRPr="00E007C8">
        <w:rPr>
          <w:b/>
          <w:bCs/>
        </w:rPr>
        <w:t>EXPRESS</w:t>
      </w:r>
      <w:r>
        <w:t xml:space="preserve"> Project will develop </w:t>
      </w:r>
      <w:r w:rsidR="008F0B63">
        <w:t xml:space="preserve">a </w:t>
      </w:r>
      <w:r w:rsidR="00CD48E7">
        <w:t xml:space="preserve">plan for a </w:t>
      </w:r>
      <w:r w:rsidR="003825F4">
        <w:t>decarbonized</w:t>
      </w:r>
      <w:r w:rsidR="00CD48E7">
        <w:t xml:space="preserve"> port of the future,</w:t>
      </w:r>
      <w:r w:rsidR="00B8191D">
        <w:t xml:space="preserve"> </w:t>
      </w:r>
      <w:r w:rsidR="00CD48E7">
        <w:t>achieve immediate and substantial reductions of greenhouse gas and criteria air pollutant emissions,</w:t>
      </w:r>
      <w:r w:rsidR="00B8191D">
        <w:t xml:space="preserve"> </w:t>
      </w:r>
      <w:r w:rsidR="003825F4">
        <w:t xml:space="preserve">and </w:t>
      </w:r>
      <w:r w:rsidR="00B8191D">
        <w:t>increase</w:t>
      </w:r>
      <w:r w:rsidR="003825F4">
        <w:t xml:space="preserve"> cargo capacity</w:t>
      </w:r>
      <w:r w:rsidR="008F0B63">
        <w:t>, efficiency,</w:t>
      </w:r>
      <w:r w:rsidR="003825F4">
        <w:t xml:space="preserve"> </w:t>
      </w:r>
      <w:r w:rsidR="00B70594">
        <w:t xml:space="preserve">safety, </w:t>
      </w:r>
      <w:r w:rsidR="003825F4">
        <w:t>and throughput</w:t>
      </w:r>
      <w:r w:rsidR="00B8191D">
        <w:t xml:space="preserve"> </w:t>
      </w:r>
      <w:r w:rsidR="003825F4">
        <w:t xml:space="preserve">for </w:t>
      </w:r>
      <w:r w:rsidR="00B8191D">
        <w:t>international and domestic trade</w:t>
      </w:r>
      <w:r w:rsidR="00CD48E7">
        <w:t xml:space="preserve"> </w:t>
      </w:r>
      <w:r w:rsidR="003825F4">
        <w:t>across</w:t>
      </w:r>
      <w:r w:rsidR="00CD48E7">
        <w:t xml:space="preserve"> multiple terminals at the Port of Jacksonville, a coastal seaport in Duval County, Florida. </w:t>
      </w:r>
      <w:r w:rsidR="00B93074">
        <w:t>JAXPORT</w:t>
      </w:r>
      <w:r w:rsidR="00C959EC">
        <w:t>—</w:t>
      </w:r>
      <w:r w:rsidR="00B93074">
        <w:t>an independent authority of the City of Jacksonville</w:t>
      </w:r>
      <w:r w:rsidR="00C959EC">
        <w:t>—</w:t>
      </w:r>
      <w:r w:rsidR="00B93074">
        <w:t xml:space="preserve">has partnered with SSA </w:t>
      </w:r>
      <w:r w:rsidR="00633053">
        <w:t>Jacksonville</w:t>
      </w:r>
      <w:r w:rsidR="00B93074">
        <w:t xml:space="preserve"> LLC</w:t>
      </w:r>
      <w:r w:rsidR="00C959EC">
        <w:t xml:space="preserve"> (SSA)</w:t>
      </w:r>
      <w:r w:rsidR="00B93074">
        <w:t xml:space="preserve"> and Crowley </w:t>
      </w:r>
      <w:r w:rsidR="000B6D5B">
        <w:t>Logistics Inc.</w:t>
      </w:r>
      <w:r w:rsidR="00C959EC">
        <w:t xml:space="preserve"> (Crowley) to embark </w:t>
      </w:r>
      <w:r w:rsidR="003825F4">
        <w:t xml:space="preserve">on this initial phase of a long-term, port-wide sustainability initiative being developed by JAXPORT. </w:t>
      </w:r>
    </w:p>
    <w:p w14:paraId="18819C87" w14:textId="77777777" w:rsidR="00B1575B" w:rsidRDefault="00B1575B" w:rsidP="00516A41">
      <w:pPr>
        <w:pStyle w:val="PIDPParagraph"/>
      </w:pPr>
    </w:p>
    <w:p w14:paraId="4426A0A3" w14:textId="0632E106" w:rsidR="00C959EC" w:rsidRDefault="003825F4" w:rsidP="00B93074">
      <w:r>
        <w:t xml:space="preserve">The capital components of the </w:t>
      </w:r>
      <w:r w:rsidR="007C7640">
        <w:t>Project</w:t>
      </w:r>
      <w:r>
        <w:t xml:space="preserve"> span two terminals: SSA’s Blount Island </w:t>
      </w:r>
      <w:r w:rsidR="00B70594">
        <w:t xml:space="preserve">Jacksonville Container </w:t>
      </w:r>
      <w:r w:rsidR="001A1BB4">
        <w:t>Terminal</w:t>
      </w:r>
      <w:r w:rsidR="00B70594">
        <w:t xml:space="preserve"> (JCT)</w:t>
      </w:r>
      <w:r>
        <w:t xml:space="preserve"> (</w:t>
      </w:r>
      <w:r w:rsidR="00835A21">
        <w:t>under active construction</w:t>
      </w:r>
      <w:r>
        <w:t xml:space="preserve"> with support from a 2019 BUILD grant) and Crowley’s Talleyrand </w:t>
      </w:r>
      <w:r w:rsidR="00B70594">
        <w:t xml:space="preserve">Marine </w:t>
      </w:r>
      <w:r>
        <w:t>Terminal</w:t>
      </w:r>
      <w:r w:rsidR="00B70594">
        <w:t xml:space="preserve"> (TMT)</w:t>
      </w:r>
      <w:r>
        <w:t xml:space="preserve">. Combined, these two terminals span </w:t>
      </w:r>
      <w:r w:rsidR="00451B52">
        <w:t xml:space="preserve">143 </w:t>
      </w:r>
      <w:r>
        <w:t xml:space="preserve">acres and move more than </w:t>
      </w:r>
      <w:r w:rsidR="009F3340">
        <w:t>587,000</w:t>
      </w:r>
      <w:r>
        <w:t xml:space="preserve"> </w:t>
      </w:r>
      <w:r w:rsidR="00F079C6">
        <w:t>twenty-foot-equivalent units (</w:t>
      </w:r>
      <w:r>
        <w:t>TEU</w:t>
      </w:r>
      <w:r w:rsidR="00F079C6">
        <w:t>)</w:t>
      </w:r>
      <w:r>
        <w:t xml:space="preserve"> and </w:t>
      </w:r>
      <w:r w:rsidR="009F3340">
        <w:t>3,134,898</w:t>
      </w:r>
      <w:r>
        <w:t xml:space="preserve"> tons of cargo </w:t>
      </w:r>
      <w:r w:rsidR="003A5121">
        <w:t xml:space="preserve">on an annual basis. The </w:t>
      </w:r>
      <w:r w:rsidR="007C7640">
        <w:t>Project</w:t>
      </w:r>
      <w:r w:rsidR="003A5121">
        <w:t xml:space="preserve"> includes </w:t>
      </w:r>
      <w:r w:rsidR="006F7F05">
        <w:t>five</w:t>
      </w:r>
      <w:r w:rsidR="003A5121">
        <w:t xml:space="preserve"> primary components</w:t>
      </w:r>
      <w:r w:rsidR="00CB2D97">
        <w:t xml:space="preserve"> </w:t>
      </w:r>
      <w:r w:rsidR="004D2DE0">
        <w:t>enabling</w:t>
      </w:r>
      <w:r w:rsidR="00CB2D97">
        <w:t xml:space="preserve"> substantial emissions reductions</w:t>
      </w:r>
      <w:r w:rsidR="003A5121">
        <w:t xml:space="preserve">: </w:t>
      </w:r>
      <w:bookmarkStart w:id="12" w:name="_Hlk102108108"/>
      <w:r w:rsidR="003A5121">
        <w:t>1</w:t>
      </w:r>
      <w:bookmarkStart w:id="13" w:name="_Hlk100598098"/>
      <w:r w:rsidR="003A5121">
        <w:t xml:space="preserve">) </w:t>
      </w:r>
      <w:r w:rsidR="002D1106">
        <w:t>installation of electrified racks</w:t>
      </w:r>
      <w:r w:rsidR="004D2DE0">
        <w:t>/stacks</w:t>
      </w:r>
      <w:r w:rsidR="002D1106">
        <w:t xml:space="preserve"> for refrigerated containers</w:t>
      </w:r>
      <w:r w:rsidR="00237488">
        <w:t xml:space="preserve"> (reefer racks)</w:t>
      </w:r>
      <w:r w:rsidR="002D1106">
        <w:t xml:space="preserve"> to increase cargo throughput</w:t>
      </w:r>
      <w:r w:rsidR="00CB2D97">
        <w:t xml:space="preserve"> and </w:t>
      </w:r>
      <w:r w:rsidR="002D1106">
        <w:t xml:space="preserve">reduce </w:t>
      </w:r>
      <w:r w:rsidR="002F645F">
        <w:t xml:space="preserve">diesel and </w:t>
      </w:r>
      <w:r w:rsidR="002D1106">
        <w:t xml:space="preserve">energy demand; 2) procurement of </w:t>
      </w:r>
      <w:r w:rsidR="00843BE8">
        <w:t xml:space="preserve">six </w:t>
      </w:r>
      <w:r w:rsidR="001A1BB4">
        <w:t xml:space="preserve">hybrid-electric rubber-tired gantry </w:t>
      </w:r>
      <w:r w:rsidR="00F079C6">
        <w:t xml:space="preserve">(RTG) </w:t>
      </w:r>
      <w:r w:rsidR="001A1BB4">
        <w:t>cranes to increase cargo capacity and reduce</w:t>
      </w:r>
      <w:r w:rsidR="00CB2D97">
        <w:t xml:space="preserve"> fuel consumption</w:t>
      </w:r>
      <w:r w:rsidR="001A1BB4">
        <w:t xml:space="preserve">; 3) procurement of </w:t>
      </w:r>
      <w:r w:rsidR="001A2B01">
        <w:t>1</w:t>
      </w:r>
      <w:r w:rsidR="00ED7B8B">
        <w:t>6</w:t>
      </w:r>
      <w:r w:rsidR="0041572D">
        <w:t xml:space="preserve"> </w:t>
      </w:r>
      <w:r w:rsidR="001A1BB4">
        <w:t>battery-electric forklifts</w:t>
      </w:r>
      <w:r w:rsidR="0041572D">
        <w:t>,</w:t>
      </w:r>
      <w:r w:rsidR="001A1BB4">
        <w:t xml:space="preserve"> 10 battery-electric yard tractors</w:t>
      </w:r>
      <w:r w:rsidR="0041572D">
        <w:t xml:space="preserve">, and </w:t>
      </w:r>
      <w:r w:rsidR="00EF120A">
        <w:t>seven</w:t>
      </w:r>
      <w:r w:rsidR="0041572D">
        <w:t xml:space="preserve"> Tier 4 diesel top picks</w:t>
      </w:r>
      <w:r w:rsidR="001A1BB4">
        <w:t xml:space="preserve"> to reduce emissions and reliance on fossil fuels; </w:t>
      </w:r>
      <w:r w:rsidR="006F7F05">
        <w:t xml:space="preserve">4) installation of </w:t>
      </w:r>
      <w:r w:rsidR="001A2B01">
        <w:t>15</w:t>
      </w:r>
      <w:r w:rsidR="000B6D5B">
        <w:t xml:space="preserve"> </w:t>
      </w:r>
      <w:r w:rsidR="006F7F05">
        <w:t xml:space="preserve">high-power direct current (DC) fast charging stations and additional make-ready stub-outs supporting zero-emission </w:t>
      </w:r>
      <w:r w:rsidR="00533F0E">
        <w:t xml:space="preserve">(ZE) </w:t>
      </w:r>
      <w:r w:rsidR="00E775C0">
        <w:t>cargo handling equipment (</w:t>
      </w:r>
      <w:r w:rsidR="006F7F05">
        <w:t>CHE</w:t>
      </w:r>
      <w:r w:rsidR="00E775C0">
        <w:t>)</w:t>
      </w:r>
      <w:r w:rsidR="006F7F05">
        <w:t xml:space="preserve">; </w:t>
      </w:r>
      <w:r w:rsidR="001A1BB4">
        <w:t xml:space="preserve">and, </w:t>
      </w:r>
      <w:r w:rsidR="006F7F05">
        <w:t>5</w:t>
      </w:r>
      <w:r w:rsidR="001A1BB4">
        <w:t>) develop</w:t>
      </w:r>
      <w:r w:rsidR="004D2DE0">
        <w:t>ment of</w:t>
      </w:r>
      <w:r w:rsidR="001A1BB4">
        <w:t xml:space="preserve"> a</w:t>
      </w:r>
      <w:r w:rsidR="006F7F05">
        <w:t xml:space="preserve"> </w:t>
      </w:r>
      <w:r w:rsidR="00DD1904" w:rsidRPr="00E007C8">
        <w:rPr>
          <w:i/>
          <w:iCs/>
        </w:rPr>
        <w:t>Port and Maritime Electrification Plan</w:t>
      </w:r>
      <w:r w:rsidR="00DD1904">
        <w:t xml:space="preserve"> (P</w:t>
      </w:r>
      <w:r w:rsidR="0073158A">
        <w:t>ME</w:t>
      </w:r>
      <w:r w:rsidR="00DD1904">
        <w:t>P)</w:t>
      </w:r>
      <w:r w:rsidR="00E007C8">
        <w:t>—</w:t>
      </w:r>
      <w:r w:rsidR="00DD1904">
        <w:t xml:space="preserve">a </w:t>
      </w:r>
      <w:r w:rsidR="006F7F05">
        <w:t>replicable</w:t>
      </w:r>
      <w:r w:rsidR="00835A21">
        <w:t xml:space="preserve"> and scalable</w:t>
      </w:r>
      <w:r w:rsidR="006F7F05">
        <w:t xml:space="preserve"> plan for transitioning </w:t>
      </w:r>
      <w:r w:rsidR="006A6534">
        <w:t>JAXPORT</w:t>
      </w:r>
      <w:r w:rsidR="000E04DD">
        <w:t xml:space="preserve">, </w:t>
      </w:r>
      <w:r w:rsidR="00E007C8">
        <w:t xml:space="preserve">the </w:t>
      </w:r>
      <w:r w:rsidR="006F7F05">
        <w:t>local maritime industry</w:t>
      </w:r>
      <w:r w:rsidR="00E007C8">
        <w:t>,</w:t>
      </w:r>
      <w:r w:rsidR="006F7F05">
        <w:t xml:space="preserve"> </w:t>
      </w:r>
      <w:r w:rsidR="006A6534">
        <w:t xml:space="preserve">and other similar ports </w:t>
      </w:r>
      <w:r w:rsidR="006F7F05">
        <w:t xml:space="preserve">to </w:t>
      </w:r>
      <w:r w:rsidR="00935CA8">
        <w:t>ZE</w:t>
      </w:r>
      <w:r w:rsidR="006F7F05">
        <w:t xml:space="preserve"> technologies</w:t>
      </w:r>
      <w:r w:rsidR="004D2DE0">
        <w:t>.</w:t>
      </w:r>
      <w:bookmarkEnd w:id="13"/>
      <w:r w:rsidR="004D2DE0">
        <w:t xml:space="preserve"> </w:t>
      </w:r>
      <w:bookmarkEnd w:id="12"/>
      <w:r w:rsidR="004D2DE0">
        <w:t xml:space="preserve">The </w:t>
      </w:r>
      <w:r w:rsidR="007C7640">
        <w:t>Project</w:t>
      </w:r>
      <w:r w:rsidR="004D2DE0">
        <w:t xml:space="preserve"> will include meaningful community, workforce, and stakeholder engagement to ensure that these efforts drive local benefits, alleviate emissions burdens on neighboring communities, support economic vitality, and advance workforce development </w:t>
      </w:r>
      <w:r w:rsidR="006A6534">
        <w:t xml:space="preserve">providing </w:t>
      </w:r>
      <w:r w:rsidR="00356097">
        <w:t xml:space="preserve">the local labor pool greater access to good-paying jobs </w:t>
      </w:r>
      <w:r w:rsidR="006A6534">
        <w:t xml:space="preserve">and </w:t>
      </w:r>
      <w:r w:rsidR="00356097">
        <w:t>offering the free and fair choice to join a union.</w:t>
      </w:r>
    </w:p>
    <w:p w14:paraId="3736A0DD" w14:textId="45C60F95" w:rsidR="00E775C0" w:rsidRDefault="00E775C0" w:rsidP="00516A41">
      <w:pPr>
        <w:pStyle w:val="PIDPParagraph"/>
      </w:pPr>
    </w:p>
    <w:p w14:paraId="5A50A40A" w14:textId="04F8DA9C" w:rsidR="00E775C0" w:rsidRDefault="00E775C0" w:rsidP="00B93074">
      <w:r>
        <w:t xml:space="preserve">This PIDP application encompasses the port’s first public-private partnership to deploy hybrid- and </w:t>
      </w:r>
      <w:r w:rsidR="00533F0E">
        <w:t>ZE</w:t>
      </w:r>
      <w:r>
        <w:t xml:space="preserve"> </w:t>
      </w:r>
      <w:r w:rsidR="0010567E">
        <w:t xml:space="preserve">CHE, plan for a zero-emission future, and expand sustainable, energy efficient terminal infrastructure. </w:t>
      </w:r>
      <w:r w:rsidR="006332B1">
        <w:t>JAXPORT, Crowley, and SSA</w:t>
      </w:r>
      <w:r w:rsidR="006332B1" w:rsidRPr="006332B1">
        <w:t xml:space="preserve"> propose to partner with the U</w:t>
      </w:r>
      <w:r w:rsidR="00ED5A3C">
        <w:t>.</w:t>
      </w:r>
      <w:r w:rsidR="006332B1" w:rsidRPr="006332B1">
        <w:t>S</w:t>
      </w:r>
      <w:r w:rsidR="00ED5A3C">
        <w:t>. Department of Transportation, Maritime Administration (</w:t>
      </w:r>
      <w:r w:rsidR="006332B1">
        <w:t>MARAD</w:t>
      </w:r>
      <w:r w:rsidR="00ED5A3C">
        <w:t>)</w:t>
      </w:r>
      <w:r w:rsidR="006332B1" w:rsidRPr="006332B1">
        <w:t xml:space="preserve"> to complete</w:t>
      </w:r>
      <w:r w:rsidR="006332B1">
        <w:t xml:space="preserve"> the </w:t>
      </w:r>
      <w:r w:rsidR="006332B1" w:rsidRPr="006332B1">
        <w:t>100% Buy America</w:t>
      </w:r>
      <w:r w:rsidR="00CD14C3">
        <w:t>-</w:t>
      </w:r>
      <w:r w:rsidR="006332B1" w:rsidRPr="006332B1">
        <w:t xml:space="preserve">compliant </w:t>
      </w:r>
      <w:r w:rsidR="007C7640">
        <w:t>Project</w:t>
      </w:r>
      <w:r w:rsidR="006332B1" w:rsidRPr="006332B1">
        <w:t xml:space="preserve"> </w:t>
      </w:r>
      <w:r w:rsidR="006332B1">
        <w:t>to</w:t>
      </w:r>
      <w:r w:rsidR="006332B1" w:rsidRPr="006332B1">
        <w:t xml:space="preserve"> improve the safety, efficiency, </w:t>
      </w:r>
      <w:r w:rsidR="006332B1">
        <w:t xml:space="preserve">sustainability, </w:t>
      </w:r>
      <w:r w:rsidR="006332B1" w:rsidRPr="006332B1">
        <w:t xml:space="preserve">and reliability of the movement of goods </w:t>
      </w:r>
      <w:r w:rsidR="006332B1">
        <w:t>throughout the South</w:t>
      </w:r>
      <w:r w:rsidR="009E4527">
        <w:t>east</w:t>
      </w:r>
      <w:r w:rsidR="006332B1">
        <w:t xml:space="preserve"> and across the Gulf Coast and Eastern Seaboard. </w:t>
      </w:r>
      <w:r w:rsidR="0010567E">
        <w:t xml:space="preserve">The </w:t>
      </w:r>
      <w:r w:rsidR="00EF121B">
        <w:t>partnership</w:t>
      </w:r>
      <w:r w:rsidR="00CD14C3">
        <w:t xml:space="preserve"> will accelerate </w:t>
      </w:r>
      <w:r w:rsidR="003F685F">
        <w:t xml:space="preserve">construction and procurement for a regionally and nationally significant </w:t>
      </w:r>
      <w:r w:rsidR="007C7640">
        <w:t>Project</w:t>
      </w:r>
      <w:r w:rsidR="003F685F">
        <w:t xml:space="preserve"> </w:t>
      </w:r>
      <w:r w:rsidR="0008327E">
        <w:t>that will</w:t>
      </w:r>
      <w:r w:rsidR="003F685F">
        <w:t xml:space="preserve"> act as a beacon for similarly diverse ports to begin decarbonizing their operations to achieve substantial emissions reductions to </w:t>
      </w:r>
      <w:r w:rsidR="0008327E">
        <w:t>mitigate</w:t>
      </w:r>
      <w:r w:rsidR="003F685F">
        <w:t xml:space="preserve"> the adverse </w:t>
      </w:r>
      <w:r w:rsidR="0008327E">
        <w:t>community</w:t>
      </w:r>
      <w:r w:rsidR="00B70594">
        <w:t>, climate,</w:t>
      </w:r>
      <w:r w:rsidR="0008327E">
        <w:t xml:space="preserve"> and </w:t>
      </w:r>
      <w:r w:rsidR="003F685F">
        <w:t>health impacts associated with goods movement</w:t>
      </w:r>
      <w:r w:rsidR="00E007C8">
        <w:t>;</w:t>
      </w:r>
      <w:r w:rsidR="003F685F">
        <w:t xml:space="preserve"> increase </w:t>
      </w:r>
      <w:r w:rsidR="00E007C8">
        <w:t xml:space="preserve">safety, </w:t>
      </w:r>
      <w:r w:rsidR="003F685F">
        <w:t>efficiency,</w:t>
      </w:r>
      <w:r w:rsidR="00E007C8">
        <w:t xml:space="preserve"> and </w:t>
      </w:r>
      <w:r w:rsidR="00E007C8">
        <w:lastRenderedPageBreak/>
        <w:t>reliability of goods movement;</w:t>
      </w:r>
      <w:r w:rsidR="003F685F">
        <w:t xml:space="preserve"> and </w:t>
      </w:r>
      <w:r w:rsidR="0008327E">
        <w:t xml:space="preserve">enable numerous follow-on benefits of deploying advanced </w:t>
      </w:r>
      <w:r w:rsidR="00935CA8">
        <w:t xml:space="preserve">ZE </w:t>
      </w:r>
      <w:r w:rsidR="0008327E">
        <w:t>technologies.</w:t>
      </w:r>
    </w:p>
    <w:p w14:paraId="67916A81" w14:textId="77777777" w:rsidR="00C959EC" w:rsidRDefault="00C959EC" w:rsidP="00516A41">
      <w:pPr>
        <w:pStyle w:val="PIDPParagraph"/>
      </w:pPr>
    </w:p>
    <w:p w14:paraId="7EC5DA41" w14:textId="4BDC34AD" w:rsidR="00B93074" w:rsidRDefault="003A5121" w:rsidP="00B93074">
      <w:r>
        <w:t>JAXPORT (UEI</w:t>
      </w:r>
      <w:r w:rsidR="0073158A">
        <w:t xml:space="preserve">#: </w:t>
      </w:r>
      <w:r w:rsidR="0073158A" w:rsidRPr="00BE6665">
        <w:t>WFPRH5GHJLF8</w:t>
      </w:r>
      <w:r>
        <w:t xml:space="preserve">), the lead applicant, is one of the fastest growing </w:t>
      </w:r>
      <w:r w:rsidR="003F0E1D">
        <w:t>coastal sea</w:t>
      </w:r>
      <w:r>
        <w:t xml:space="preserve">ports in the nation, spanning </w:t>
      </w:r>
      <w:r w:rsidR="00B93074">
        <w:t xml:space="preserve">three public marine terminals that handle containerized cargo, roll-on/roll-off, liquid and dry bulk, </w:t>
      </w:r>
      <w:r>
        <w:t xml:space="preserve">and </w:t>
      </w:r>
      <w:r w:rsidR="00B93074">
        <w:t>breakbulk cargo; one cruise terminal</w:t>
      </w:r>
      <w:r>
        <w:t>;</w:t>
      </w:r>
      <w:r w:rsidR="00B93074">
        <w:t xml:space="preserve"> </w:t>
      </w:r>
      <w:r w:rsidR="00EF121B">
        <w:t>and</w:t>
      </w:r>
      <w:r w:rsidR="00B93074">
        <w:t xml:space="preserve"> two intermodal container transfer facilities. </w:t>
      </w:r>
      <w:r w:rsidR="008F5E43">
        <w:t>JAXPORT is</w:t>
      </w:r>
      <w:r w:rsidR="001E753C">
        <w:t xml:space="preserve"> of critical Military </w:t>
      </w:r>
      <w:r w:rsidR="00EF121B">
        <w:t xml:space="preserve">Significance </w:t>
      </w:r>
      <w:r w:rsidR="001E753C">
        <w:t>being</w:t>
      </w:r>
      <w:r w:rsidR="008F5E43">
        <w:t xml:space="preserve"> </w:t>
      </w:r>
      <w:r w:rsidR="001E753C">
        <w:t xml:space="preserve">one of seventeen U.S. </w:t>
      </w:r>
      <w:r w:rsidR="00EF121B">
        <w:t xml:space="preserve">Commercial </w:t>
      </w:r>
      <w:r w:rsidR="001E753C">
        <w:t xml:space="preserve">Strategic Seaports </w:t>
      </w:r>
      <w:r w:rsidR="00EF121B">
        <w:t>within the National Port Readiness Network</w:t>
      </w:r>
      <w:r w:rsidR="001E753C">
        <w:t xml:space="preserve"> to move military cargo for national defense, foreign humanitarian assistance and disaster relief, and the only port in Florida with this designation.</w:t>
      </w:r>
      <w:r w:rsidR="0073158A">
        <w:t xml:space="preserve"> </w:t>
      </w:r>
      <w:r w:rsidR="0073158A" w:rsidRPr="0073158A">
        <w:t>JAXPORT handled 31 vessels and moved more than 11,000 pieces and 468,000 MT</w:t>
      </w:r>
      <w:r w:rsidR="0073158A">
        <w:t>ons</w:t>
      </w:r>
      <w:r w:rsidR="0073158A" w:rsidRPr="0073158A">
        <w:t xml:space="preserve"> of military cargo in 2021. </w:t>
      </w:r>
      <w:r w:rsidR="00B70594">
        <w:t xml:space="preserve">Since </w:t>
      </w:r>
      <w:r w:rsidR="00E30D7D">
        <w:t>2019</w:t>
      </w:r>
      <w:r w:rsidR="00B70594">
        <w:t>, JAXPORT</w:t>
      </w:r>
      <w:r w:rsidR="002E24CA">
        <w:t>’s collaboration with SSA and Crowley</w:t>
      </w:r>
      <w:r w:rsidR="00B70594">
        <w:t xml:space="preserve"> has </w:t>
      </w:r>
      <w:r w:rsidR="002E24CA">
        <w:t>helped</w:t>
      </w:r>
      <w:r w:rsidR="00B70594">
        <w:t xml:space="preserve"> expan</w:t>
      </w:r>
      <w:r w:rsidR="002E24CA">
        <w:t xml:space="preserve">d </w:t>
      </w:r>
      <w:r w:rsidR="00A07F27">
        <w:t>its</w:t>
      </w:r>
      <w:r w:rsidR="00B70594">
        <w:t xml:space="preserve"> cumulative</w:t>
      </w:r>
      <w:r w:rsidR="002E24CA">
        <w:t xml:space="preserve"> annual</w:t>
      </w:r>
      <w:r w:rsidR="00B70594">
        <w:t xml:space="preserve"> cargo throughput from </w:t>
      </w:r>
      <w:r w:rsidR="00E30D7D">
        <w:t>431,578</w:t>
      </w:r>
      <w:r w:rsidR="002E24CA">
        <w:t xml:space="preserve"> TEU and </w:t>
      </w:r>
      <w:r w:rsidR="00E30D7D">
        <w:t>2,371,537</w:t>
      </w:r>
      <w:r w:rsidR="002E24CA">
        <w:t xml:space="preserve"> tons to </w:t>
      </w:r>
      <w:r w:rsidR="002E24CA" w:rsidRPr="002E24CA">
        <w:t>587,</w:t>
      </w:r>
      <w:r w:rsidR="00E30D7D">
        <w:t>199</w:t>
      </w:r>
      <w:r w:rsidR="002E24CA" w:rsidRPr="002E24CA">
        <w:t xml:space="preserve"> TEU and 3,134,898 tons</w:t>
      </w:r>
      <w:r w:rsidR="002E24CA">
        <w:t xml:space="preserve"> in 2021, representing cargo growth of more than </w:t>
      </w:r>
      <w:r w:rsidR="00E30D7D">
        <w:t>36</w:t>
      </w:r>
      <w:r w:rsidR="002E24CA">
        <w:t xml:space="preserve">% and </w:t>
      </w:r>
      <w:r w:rsidR="00E30D7D">
        <w:t>32</w:t>
      </w:r>
      <w:r w:rsidR="002E24CA">
        <w:t>%, respectively</w:t>
      </w:r>
      <w:r w:rsidR="00A44006">
        <w:t xml:space="preserve"> (</w:t>
      </w:r>
      <w:r w:rsidR="009F34D7">
        <w:t xml:space="preserve">see </w:t>
      </w:r>
      <w:r w:rsidR="00A44006">
        <w:t>Appendix H)</w:t>
      </w:r>
      <w:r w:rsidR="002E24CA">
        <w:t>.</w:t>
      </w:r>
      <w:r w:rsidR="002E24CA" w:rsidRPr="002E24CA">
        <w:t xml:space="preserve"> </w:t>
      </w:r>
      <w:r w:rsidR="00FC11BF">
        <w:t>Notably, c</w:t>
      </w:r>
      <w:r w:rsidR="00FC11BF" w:rsidRPr="00A45E32">
        <w:t xml:space="preserve">argo activity through </w:t>
      </w:r>
      <w:r w:rsidR="00FC11BF">
        <w:t>JAXPORT</w:t>
      </w:r>
      <w:r w:rsidR="00FC11BF" w:rsidRPr="00A45E32">
        <w:t xml:space="preserve"> generates 138,500 jobs in Florida and supports nearly $31.1 billion in annual economic output for the region and state</w:t>
      </w:r>
      <w:r w:rsidR="00FC11BF">
        <w:t>.</w:t>
      </w:r>
      <w:r w:rsidR="00FC11BF">
        <w:rPr>
          <w:rStyle w:val="FootnoteReference"/>
        </w:rPr>
        <w:footnoteReference w:id="3"/>
      </w:r>
      <w:r w:rsidR="00FC11BF">
        <w:t xml:space="preserve"> </w:t>
      </w:r>
      <w:r w:rsidR="002E24CA">
        <w:t xml:space="preserve">Indeed, the growth of JAXPORT has enabled the United States economy to better endure and recover from the harsh economic impacts of the novel coronavirus (COVID-19) by acting as a conveniently located, accessible, and efficient pressure release valve for ships and cargoes impacted by the incredible backlog experienced </w:t>
      </w:r>
      <w:r w:rsidR="00C61AB9">
        <w:t xml:space="preserve">at </w:t>
      </w:r>
      <w:r w:rsidR="002E24CA">
        <w:t>major West Coast ports</w:t>
      </w:r>
      <w:r w:rsidR="00C61AB9">
        <w:t xml:space="preserve"> </w:t>
      </w:r>
      <w:r w:rsidR="002E24CA">
        <w:t xml:space="preserve">in 2020 and 2021. </w:t>
      </w:r>
      <w:r w:rsidR="00B93074">
        <w:t xml:space="preserve">JAXPORT’s terminals are located </w:t>
      </w:r>
      <w:r>
        <w:t xml:space="preserve">in Northern Florida </w:t>
      </w:r>
      <w:r w:rsidR="00B93074">
        <w:t>on the</w:t>
      </w:r>
      <w:r>
        <w:t xml:space="preserve"> </w:t>
      </w:r>
      <w:r w:rsidR="00B93074">
        <w:t>St. Johns River, all within 9-2</w:t>
      </w:r>
      <w:r w:rsidR="004D59C9">
        <w:t>1</w:t>
      </w:r>
      <w:r w:rsidR="00B93074">
        <w:t xml:space="preserve"> nautical miles from the Atlantic Ocean</w:t>
      </w:r>
      <w:r w:rsidR="00B1216D">
        <w:t xml:space="preserve">, and have convenient access to major Class 1 railroads and </w:t>
      </w:r>
      <w:r w:rsidR="00E775C0">
        <w:t xml:space="preserve">the </w:t>
      </w:r>
      <w:r w:rsidR="00B1216D">
        <w:t xml:space="preserve">National Highway Freight Network at </w:t>
      </w:r>
      <w:r w:rsidR="00835A21">
        <w:t xml:space="preserve">I-295 and </w:t>
      </w:r>
      <w:r w:rsidR="004021E0">
        <w:t xml:space="preserve">the junction of </w:t>
      </w:r>
      <w:r w:rsidR="00B1216D">
        <w:t>I-</w:t>
      </w:r>
      <w:r w:rsidR="004021E0">
        <w:t>10 and I-95.</w:t>
      </w:r>
      <w:r w:rsidR="00356097">
        <w:t xml:space="preserve"> JAXPORT’s facilities span communities designated as Areas of Persistent Poverty, Historically Disadvantaged Communities, and Empowerment Zones.</w:t>
      </w:r>
      <w:r w:rsidR="00EE0039">
        <w:t xml:space="preserve"> JAXPORT</w:t>
      </w:r>
      <w:r w:rsidR="00EE0039" w:rsidRPr="00EE0039">
        <w:t xml:space="preserve"> is committed to developing integrated environmental stewardship and resiliency solutions to advance business and operations practices in ways that advance business goals and honor and protect </w:t>
      </w:r>
      <w:r w:rsidR="00375AD8">
        <w:t>the</w:t>
      </w:r>
      <w:r w:rsidR="00375AD8" w:rsidRPr="00EE0039">
        <w:t xml:space="preserve"> </w:t>
      </w:r>
      <w:r w:rsidR="00F438B4">
        <w:t>s</w:t>
      </w:r>
      <w:r w:rsidR="00F438B4" w:rsidRPr="00EE0039">
        <w:t xml:space="preserve">tate </w:t>
      </w:r>
      <w:r w:rsidR="00EE0039" w:rsidRPr="00EE0039">
        <w:t>and community.</w:t>
      </w:r>
      <w:r w:rsidR="008938A0">
        <w:t xml:space="preserve"> </w:t>
      </w:r>
    </w:p>
    <w:p w14:paraId="640EC72C" w14:textId="25FBBDF3" w:rsidR="00E775C0" w:rsidRDefault="00E775C0" w:rsidP="00516A41">
      <w:pPr>
        <w:pStyle w:val="PIDPParagraph"/>
      </w:pPr>
    </w:p>
    <w:p w14:paraId="45B2DA62" w14:textId="41C52D38" w:rsidR="00E775C0" w:rsidRDefault="00E775C0" w:rsidP="00B93074">
      <w:r>
        <w:t>JAXPORT has partnered with SSA</w:t>
      </w:r>
      <w:r w:rsidR="00EE0039">
        <w:t xml:space="preserve"> and</w:t>
      </w:r>
      <w:r w:rsidR="0000559F">
        <w:t xml:space="preserve"> </w:t>
      </w:r>
      <w:r>
        <w:t>Crowley</w:t>
      </w:r>
      <w:r w:rsidR="00EE0039">
        <w:t xml:space="preserve"> </w:t>
      </w:r>
      <w:r>
        <w:t>to initiate th</w:t>
      </w:r>
      <w:r w:rsidR="006F4792">
        <w:t>is</w:t>
      </w:r>
      <w:r>
        <w:t xml:space="preserve"> sustainable transition to </w:t>
      </w:r>
      <w:r w:rsidR="00935CA8">
        <w:t>ZE</w:t>
      </w:r>
      <w:r>
        <w:t xml:space="preserve"> port technologies. SSA</w:t>
      </w:r>
      <w:r w:rsidR="006F4792">
        <w:t xml:space="preserve"> </w:t>
      </w:r>
      <w:r w:rsidR="00633053">
        <w:t>Jacksonville</w:t>
      </w:r>
      <w:r>
        <w:t>, a</w:t>
      </w:r>
      <w:r w:rsidR="006F4792">
        <w:t xml:space="preserve"> private</w:t>
      </w:r>
      <w:r>
        <w:t xml:space="preserve"> subsidiary of</w:t>
      </w:r>
      <w:r w:rsidR="006F4792">
        <w:t xml:space="preserve"> Seattle-based SSA Marine and</w:t>
      </w:r>
      <w:r>
        <w:t xml:space="preserve"> Carrix, is </w:t>
      </w:r>
      <w:r w:rsidR="006F4792">
        <w:t xml:space="preserve">one of </w:t>
      </w:r>
      <w:r>
        <w:t>the largest marine terminal operator</w:t>
      </w:r>
      <w:r w:rsidR="006F4792">
        <w:t>s</w:t>
      </w:r>
      <w:r>
        <w:t xml:space="preserve"> in the Americas</w:t>
      </w:r>
      <w:r w:rsidR="006F4792">
        <w:t xml:space="preserve"> and globally</w:t>
      </w:r>
      <w:r>
        <w:t xml:space="preserve">, </w:t>
      </w:r>
      <w:r w:rsidR="006F4792">
        <w:t xml:space="preserve">handling more than 110 million tons of conventional cargo across more than 250 locations. Crowley, </w:t>
      </w:r>
      <w:r w:rsidR="0000559F">
        <w:t xml:space="preserve">a diversified logistics and marine services provider </w:t>
      </w:r>
      <w:r w:rsidR="006F4792">
        <w:t xml:space="preserve">based in Jacksonville, FL, is one of the nation’s </w:t>
      </w:r>
      <w:r w:rsidR="0000559F">
        <w:t xml:space="preserve">oldest and </w:t>
      </w:r>
      <w:r w:rsidR="006F4792">
        <w:t>largest Jones Act vessel operators</w:t>
      </w:r>
      <w:r w:rsidR="00625AA5">
        <w:t>, the single largest employer for America’s merchant mariners,</w:t>
      </w:r>
      <w:r w:rsidR="006F4792">
        <w:t xml:space="preserve"> and a major terminal operator across the Eastern Seaboard and Puerto Rico</w:t>
      </w:r>
      <w:r w:rsidR="00B20006">
        <w:t xml:space="preserve">. JAXPORT has entered into a Memorandum of </w:t>
      </w:r>
      <w:r w:rsidR="005A2726">
        <w:t>Agreement (MOA</w:t>
      </w:r>
      <w:r w:rsidR="008F6200">
        <w:t xml:space="preserve">; </w:t>
      </w:r>
      <w:r w:rsidR="00B20006">
        <w:t xml:space="preserve">Appendix D) with SSA and Crowley—the two major subrecipients of the </w:t>
      </w:r>
      <w:r w:rsidR="00683E36">
        <w:t>requested PIDP funds</w:t>
      </w:r>
      <w:r w:rsidR="00B20006">
        <w:t>—to formalize the roles</w:t>
      </w:r>
      <w:r w:rsidR="00683E36">
        <w:t xml:space="preserve">, </w:t>
      </w:r>
      <w:r w:rsidR="00B20006">
        <w:t>responsibilities</w:t>
      </w:r>
      <w:r w:rsidR="00683E36">
        <w:t>, and commitments of the parties.</w:t>
      </w:r>
      <w:r w:rsidR="008938A0" w:rsidRPr="008938A0">
        <w:t xml:space="preserve"> This </w:t>
      </w:r>
      <w:r w:rsidR="0038645C">
        <w:t>P</w:t>
      </w:r>
      <w:r w:rsidR="008938A0" w:rsidRPr="008938A0">
        <w:t xml:space="preserve">roject has received broad support from Port partners as demonstrated by the letters of support included as Appendix J. </w:t>
      </w:r>
      <w:r w:rsidR="008938A0">
        <w:t xml:space="preserve"> </w:t>
      </w:r>
    </w:p>
    <w:p w14:paraId="2E62A3C1" w14:textId="77777777" w:rsidR="00C43A8D" w:rsidRPr="00ED0D8E" w:rsidRDefault="00C43A8D" w:rsidP="00516A41">
      <w:pPr>
        <w:pStyle w:val="PIDPParagraph"/>
      </w:pPr>
    </w:p>
    <w:p w14:paraId="51FE1454" w14:textId="09EEA310" w:rsidR="00005C71" w:rsidRPr="00ED0D8E" w:rsidRDefault="002904B3" w:rsidP="00C43A8D">
      <w:pPr>
        <w:pStyle w:val="Heading2"/>
      </w:pPr>
      <w:bookmarkStart w:id="14" w:name="_Toc40255398"/>
      <w:bookmarkStart w:id="15" w:name="_Ref103351388"/>
      <w:bookmarkStart w:id="16" w:name="_Toc103537887"/>
      <w:r w:rsidRPr="00ED0D8E">
        <w:t xml:space="preserve">Project </w:t>
      </w:r>
      <w:r w:rsidR="00005C71" w:rsidRPr="00ED0D8E">
        <w:t>Components</w:t>
      </w:r>
      <w:bookmarkEnd w:id="10"/>
      <w:bookmarkEnd w:id="11"/>
      <w:bookmarkEnd w:id="14"/>
      <w:bookmarkEnd w:id="15"/>
      <w:bookmarkEnd w:id="16"/>
    </w:p>
    <w:p w14:paraId="335C886A" w14:textId="33FEEC1B" w:rsidR="00CA6426" w:rsidRDefault="00683E36" w:rsidP="00C66EA0">
      <w:bookmarkStart w:id="17" w:name="_Toc17727326"/>
      <w:bookmarkStart w:id="18" w:name="_Toc18459739"/>
      <w:bookmarkStart w:id="19" w:name="_Toc40255400"/>
      <w:r>
        <w:t xml:space="preserve">As described in Sections I.e and V.a.7, </w:t>
      </w:r>
      <w:r w:rsidRPr="00760045">
        <w:t xml:space="preserve">the </w:t>
      </w:r>
      <w:r w:rsidR="00701C5C" w:rsidRPr="00760045">
        <w:t>JAXPORT E</w:t>
      </w:r>
      <w:r w:rsidRPr="00760045">
        <w:t xml:space="preserve">XPRESS </w:t>
      </w:r>
      <w:r w:rsidR="007C7640" w:rsidRPr="00760045">
        <w:t>Project</w:t>
      </w:r>
      <w:r>
        <w:t xml:space="preserve"> </w:t>
      </w:r>
      <w:r w:rsidR="00CA6426">
        <w:t xml:space="preserve">will be implemented over a period of </w:t>
      </w:r>
      <w:r w:rsidR="00701C5C">
        <w:t>50</w:t>
      </w:r>
      <w:r w:rsidR="00CA6426">
        <w:t xml:space="preserve"> months through a series of </w:t>
      </w:r>
      <w:r w:rsidR="002E7F50">
        <w:t>13</w:t>
      </w:r>
      <w:r w:rsidR="00CA6426">
        <w:t xml:space="preserve"> key </w:t>
      </w:r>
      <w:r w:rsidR="007C7640">
        <w:t>Project</w:t>
      </w:r>
      <w:r w:rsidR="00CA6426">
        <w:t xml:space="preserve"> tasks. </w:t>
      </w:r>
      <w:r w:rsidR="00276DAA">
        <w:fldChar w:fldCharType="begin"/>
      </w:r>
      <w:r w:rsidR="00276DAA">
        <w:instrText xml:space="preserve"> REF _Ref100555412 \h </w:instrText>
      </w:r>
      <w:r w:rsidR="00276DAA">
        <w:fldChar w:fldCharType="separate"/>
      </w:r>
      <w:r w:rsidR="0099425D" w:rsidRPr="00276DAA">
        <w:t xml:space="preserve">Table </w:t>
      </w:r>
      <w:r w:rsidR="0099425D">
        <w:rPr>
          <w:noProof/>
        </w:rPr>
        <w:t>1</w:t>
      </w:r>
      <w:r w:rsidR="00276DAA">
        <w:fldChar w:fldCharType="end"/>
      </w:r>
      <w:r w:rsidR="00276DAA">
        <w:t xml:space="preserve">, below, </w:t>
      </w:r>
      <w:r w:rsidR="00CA6426">
        <w:t xml:space="preserve">provides a high-level overview of the overall </w:t>
      </w:r>
      <w:r w:rsidR="007C7640">
        <w:t>Project</w:t>
      </w:r>
      <w:r w:rsidR="004D7FAB">
        <w:t xml:space="preserve"> components</w:t>
      </w:r>
      <w:r w:rsidR="00276DAA">
        <w:t xml:space="preserve"> as well as their function and respective </w:t>
      </w:r>
      <w:r w:rsidR="00276DAA">
        <w:lastRenderedPageBreak/>
        <w:t>design status.</w:t>
      </w:r>
      <w:r w:rsidR="00A44006">
        <w:t xml:space="preserve"> Available equipment specifications related to the </w:t>
      </w:r>
      <w:r w:rsidR="0038645C">
        <w:t>P</w:t>
      </w:r>
      <w:r w:rsidR="008D3051">
        <w:t xml:space="preserve">roject </w:t>
      </w:r>
      <w:r w:rsidR="00A44006">
        <w:t xml:space="preserve">components are included as Appendix G. </w:t>
      </w:r>
    </w:p>
    <w:p w14:paraId="7ACAA99D" w14:textId="04C4CE9F" w:rsidR="00CE694D" w:rsidRPr="00276DAA" w:rsidRDefault="00CE694D" w:rsidP="0012424F">
      <w:pPr>
        <w:pStyle w:val="Caption"/>
        <w:keepLines/>
      </w:pPr>
      <w:bookmarkStart w:id="20" w:name="_Ref100555412"/>
      <w:r w:rsidRPr="00276DAA">
        <w:t xml:space="preserve">Table </w:t>
      </w:r>
      <w:r w:rsidR="00604BC9">
        <w:fldChar w:fldCharType="begin"/>
      </w:r>
      <w:r w:rsidR="00604BC9">
        <w:instrText xml:space="preserve"> SEQ Table \* ARABIC </w:instrText>
      </w:r>
      <w:r w:rsidR="00604BC9">
        <w:fldChar w:fldCharType="separate"/>
      </w:r>
      <w:r w:rsidR="0099425D">
        <w:rPr>
          <w:noProof/>
        </w:rPr>
        <w:t>1</w:t>
      </w:r>
      <w:r w:rsidR="00604BC9">
        <w:rPr>
          <w:noProof/>
        </w:rPr>
        <w:fldChar w:fldCharType="end"/>
      </w:r>
      <w:bookmarkEnd w:id="20"/>
      <w:r w:rsidRPr="00276DAA">
        <w:t xml:space="preserve">. </w:t>
      </w:r>
      <w:r w:rsidR="00701C5C">
        <w:t xml:space="preserve">JAXPORT </w:t>
      </w:r>
      <w:r w:rsidRPr="00276DAA">
        <w:t>EXPRESS Project Components, Function, and Design Status</w:t>
      </w:r>
    </w:p>
    <w:tbl>
      <w:tblPr>
        <w:tblStyle w:val="GridTable4-Accent1"/>
        <w:tblW w:w="9373" w:type="dxa"/>
        <w:tblCellMar>
          <w:left w:w="29" w:type="dxa"/>
          <w:right w:w="29" w:type="dxa"/>
        </w:tblCellMar>
        <w:tblLook w:val="04A0" w:firstRow="1" w:lastRow="0" w:firstColumn="1" w:lastColumn="0" w:noHBand="0" w:noVBand="1"/>
      </w:tblPr>
      <w:tblGrid>
        <w:gridCol w:w="2244"/>
        <w:gridCol w:w="902"/>
        <w:gridCol w:w="1169"/>
        <w:gridCol w:w="1440"/>
        <w:gridCol w:w="2250"/>
        <w:gridCol w:w="1368"/>
      </w:tblGrid>
      <w:tr w:rsidR="00771DC4" w:rsidRPr="00AB528D" w14:paraId="407E7572" w14:textId="77777777" w:rsidTr="00FC1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14:paraId="17A6C5F2" w14:textId="727BF966" w:rsidR="00CB6460" w:rsidRPr="00AB528D" w:rsidRDefault="00CB6460" w:rsidP="0012424F">
            <w:pPr>
              <w:keepNext/>
              <w:keepLines/>
              <w:jc w:val="center"/>
              <w:rPr>
                <w:sz w:val="20"/>
                <w:szCs w:val="20"/>
              </w:rPr>
            </w:pPr>
            <w:bookmarkStart w:id="21" w:name="_Hlk100693159"/>
            <w:r w:rsidRPr="00AB528D">
              <w:rPr>
                <w:sz w:val="20"/>
                <w:szCs w:val="20"/>
              </w:rPr>
              <w:t>Component</w:t>
            </w:r>
          </w:p>
        </w:tc>
        <w:tc>
          <w:tcPr>
            <w:tcW w:w="902" w:type="dxa"/>
          </w:tcPr>
          <w:p w14:paraId="74048E3B" w14:textId="67D2B4D9" w:rsidR="00CB6460" w:rsidRPr="00AB528D" w:rsidRDefault="00CB6460" w:rsidP="0012424F">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AB528D">
              <w:rPr>
                <w:sz w:val="20"/>
                <w:szCs w:val="20"/>
              </w:rPr>
              <w:t>Quantity</w:t>
            </w:r>
          </w:p>
        </w:tc>
        <w:tc>
          <w:tcPr>
            <w:tcW w:w="1169" w:type="dxa"/>
          </w:tcPr>
          <w:p w14:paraId="6DD16BE9" w14:textId="0E06F429" w:rsidR="00CB6460" w:rsidRPr="00AB528D" w:rsidRDefault="00CB6460" w:rsidP="0012424F">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AB528D">
              <w:rPr>
                <w:sz w:val="20"/>
                <w:szCs w:val="20"/>
              </w:rPr>
              <w:t>Lead</w:t>
            </w:r>
          </w:p>
        </w:tc>
        <w:tc>
          <w:tcPr>
            <w:tcW w:w="1440" w:type="dxa"/>
          </w:tcPr>
          <w:p w14:paraId="5B0EE6C2" w14:textId="6DE701CA" w:rsidR="00CB6460" w:rsidRPr="00AB528D" w:rsidRDefault="00CB6460" w:rsidP="0012424F">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AB528D">
              <w:rPr>
                <w:sz w:val="20"/>
                <w:szCs w:val="20"/>
              </w:rPr>
              <w:t>Location</w:t>
            </w:r>
          </w:p>
        </w:tc>
        <w:tc>
          <w:tcPr>
            <w:tcW w:w="2250" w:type="dxa"/>
          </w:tcPr>
          <w:p w14:paraId="5A7F6FD3" w14:textId="0E6484D7" w:rsidR="00CB6460" w:rsidRPr="00AB528D" w:rsidRDefault="00CE694D" w:rsidP="0012424F">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AB528D">
              <w:rPr>
                <w:sz w:val="20"/>
                <w:szCs w:val="20"/>
              </w:rPr>
              <w:t>Function</w:t>
            </w:r>
          </w:p>
        </w:tc>
        <w:tc>
          <w:tcPr>
            <w:tcW w:w="1368" w:type="dxa"/>
          </w:tcPr>
          <w:p w14:paraId="1625BADD" w14:textId="3C9C7D4B" w:rsidR="00CB6460" w:rsidRPr="00AB528D" w:rsidRDefault="00CB6460" w:rsidP="0012424F">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AB528D">
              <w:rPr>
                <w:sz w:val="20"/>
                <w:szCs w:val="20"/>
              </w:rPr>
              <w:t>Design Status</w:t>
            </w:r>
          </w:p>
        </w:tc>
      </w:tr>
      <w:tr w:rsidR="00771DC4" w:rsidRPr="00AB528D" w14:paraId="23687E19" w14:textId="77777777" w:rsidTr="00FC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center"/>
          </w:tcPr>
          <w:p w14:paraId="3C773482" w14:textId="7BAE41EE" w:rsidR="00CB6460" w:rsidRPr="00AB528D" w:rsidRDefault="00CB6460" w:rsidP="0012424F">
            <w:pPr>
              <w:keepNext/>
              <w:keepLines/>
              <w:rPr>
                <w:sz w:val="20"/>
                <w:szCs w:val="20"/>
              </w:rPr>
            </w:pPr>
            <w:r w:rsidRPr="00AB528D">
              <w:rPr>
                <w:sz w:val="20"/>
                <w:szCs w:val="20"/>
              </w:rPr>
              <w:t>P</w:t>
            </w:r>
            <w:r w:rsidR="00407A1E" w:rsidRPr="00AB528D">
              <w:rPr>
                <w:sz w:val="20"/>
                <w:szCs w:val="20"/>
              </w:rPr>
              <w:t xml:space="preserve">ort and Maritime Electrification </w:t>
            </w:r>
            <w:r w:rsidRPr="00AB528D">
              <w:rPr>
                <w:sz w:val="20"/>
                <w:szCs w:val="20"/>
              </w:rPr>
              <w:t>P</w:t>
            </w:r>
            <w:r w:rsidR="00407A1E" w:rsidRPr="00AB528D">
              <w:rPr>
                <w:sz w:val="20"/>
                <w:szCs w:val="20"/>
              </w:rPr>
              <w:t>lan</w:t>
            </w:r>
          </w:p>
        </w:tc>
        <w:tc>
          <w:tcPr>
            <w:tcW w:w="902" w:type="dxa"/>
            <w:vAlign w:val="center"/>
          </w:tcPr>
          <w:p w14:paraId="44262237" w14:textId="297FA22F" w:rsidR="00CB6460" w:rsidRPr="00AB528D" w:rsidRDefault="00CB6460" w:rsidP="0012424F">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1</w:t>
            </w:r>
          </w:p>
        </w:tc>
        <w:tc>
          <w:tcPr>
            <w:tcW w:w="1169" w:type="dxa"/>
            <w:vAlign w:val="center"/>
          </w:tcPr>
          <w:p w14:paraId="05FB68AF" w14:textId="491BC997" w:rsidR="00CB6460" w:rsidRPr="00AB528D" w:rsidRDefault="00CB6460" w:rsidP="0012424F">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JAXPORT</w:t>
            </w:r>
          </w:p>
        </w:tc>
        <w:tc>
          <w:tcPr>
            <w:tcW w:w="1440" w:type="dxa"/>
            <w:vAlign w:val="center"/>
          </w:tcPr>
          <w:p w14:paraId="4D322C33" w14:textId="3E08A496" w:rsidR="00CB6460" w:rsidRPr="00AB528D" w:rsidRDefault="00CB6460" w:rsidP="0012424F">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Port-Wide</w:t>
            </w:r>
          </w:p>
        </w:tc>
        <w:tc>
          <w:tcPr>
            <w:tcW w:w="2250" w:type="dxa"/>
            <w:vAlign w:val="center"/>
          </w:tcPr>
          <w:p w14:paraId="0A3A99E1" w14:textId="1F49FE7A" w:rsidR="00CB6460" w:rsidRPr="00AB528D" w:rsidRDefault="00CE694D" w:rsidP="0012424F">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Electrification Planning</w:t>
            </w:r>
          </w:p>
        </w:tc>
        <w:tc>
          <w:tcPr>
            <w:tcW w:w="1368" w:type="dxa"/>
            <w:vAlign w:val="center"/>
          </w:tcPr>
          <w:p w14:paraId="18EBA6BE" w14:textId="06F638F1" w:rsidR="00CB6460" w:rsidRPr="00AB528D" w:rsidRDefault="00771DC4" w:rsidP="0012424F">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10%</w:t>
            </w:r>
          </w:p>
        </w:tc>
      </w:tr>
      <w:tr w:rsidR="00FC11BF" w:rsidRPr="00AB528D" w14:paraId="115C0E8B" w14:textId="77777777" w:rsidTr="00FC11BF">
        <w:tc>
          <w:tcPr>
            <w:cnfStyle w:val="001000000000" w:firstRow="0" w:lastRow="0" w:firstColumn="1" w:lastColumn="0" w:oddVBand="0" w:evenVBand="0" w:oddHBand="0" w:evenHBand="0" w:firstRowFirstColumn="0" w:firstRowLastColumn="0" w:lastRowFirstColumn="0" w:lastRowLastColumn="0"/>
            <w:tcW w:w="2244" w:type="dxa"/>
            <w:vAlign w:val="bottom"/>
          </w:tcPr>
          <w:p w14:paraId="06DDEDE2" w14:textId="101D951B" w:rsidR="00CE694D" w:rsidRPr="00AB528D" w:rsidRDefault="00CE694D" w:rsidP="0012424F">
            <w:pPr>
              <w:keepNext/>
              <w:keepLines/>
              <w:rPr>
                <w:sz w:val="20"/>
                <w:szCs w:val="20"/>
              </w:rPr>
            </w:pPr>
            <w:r w:rsidRPr="00AB528D">
              <w:rPr>
                <w:sz w:val="20"/>
                <w:szCs w:val="20"/>
              </w:rPr>
              <w:t>Hybrid RTG</w:t>
            </w:r>
          </w:p>
        </w:tc>
        <w:tc>
          <w:tcPr>
            <w:tcW w:w="902" w:type="dxa"/>
            <w:vAlign w:val="center"/>
          </w:tcPr>
          <w:p w14:paraId="0AFBA9D5" w14:textId="207DABE2" w:rsidR="00CE694D" w:rsidRPr="00AB528D" w:rsidRDefault="00CE694D" w:rsidP="0012424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6</w:t>
            </w:r>
          </w:p>
        </w:tc>
        <w:tc>
          <w:tcPr>
            <w:tcW w:w="1169" w:type="dxa"/>
            <w:vAlign w:val="center"/>
          </w:tcPr>
          <w:p w14:paraId="73AF02BA" w14:textId="7E752CE8" w:rsidR="00CE694D" w:rsidRPr="00AB528D" w:rsidRDefault="00CE694D" w:rsidP="0012424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SSA</w:t>
            </w:r>
          </w:p>
        </w:tc>
        <w:tc>
          <w:tcPr>
            <w:tcW w:w="1440" w:type="dxa"/>
            <w:vAlign w:val="center"/>
          </w:tcPr>
          <w:p w14:paraId="7516115B" w14:textId="21F0CD78" w:rsidR="00CE694D" w:rsidRPr="00AB528D" w:rsidRDefault="00CE694D" w:rsidP="0012424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Blount Island</w:t>
            </w:r>
          </w:p>
        </w:tc>
        <w:tc>
          <w:tcPr>
            <w:tcW w:w="2250" w:type="dxa"/>
            <w:vAlign w:val="center"/>
          </w:tcPr>
          <w:p w14:paraId="4E5E2B96" w14:textId="6A91E624" w:rsidR="00CE694D" w:rsidRPr="00AB528D" w:rsidRDefault="003273B6" w:rsidP="0012424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 xml:space="preserve">Hybrid </w:t>
            </w:r>
            <w:r w:rsidR="00CE694D" w:rsidRPr="00AB528D">
              <w:rPr>
                <w:sz w:val="20"/>
                <w:szCs w:val="20"/>
              </w:rPr>
              <w:t>CHE</w:t>
            </w:r>
          </w:p>
        </w:tc>
        <w:tc>
          <w:tcPr>
            <w:tcW w:w="1368" w:type="dxa"/>
            <w:vAlign w:val="center"/>
          </w:tcPr>
          <w:p w14:paraId="1C089C2C" w14:textId="38485C16" w:rsidR="00CE694D" w:rsidRPr="00AB528D" w:rsidRDefault="003579BC" w:rsidP="0012424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60</w:t>
            </w:r>
            <w:r w:rsidR="00CE694D" w:rsidRPr="00AB528D">
              <w:rPr>
                <w:sz w:val="20"/>
                <w:szCs w:val="20"/>
              </w:rPr>
              <w:t>%</w:t>
            </w:r>
          </w:p>
        </w:tc>
      </w:tr>
      <w:tr w:rsidR="00771DC4" w:rsidRPr="00AB528D" w14:paraId="368D3585" w14:textId="77777777" w:rsidTr="00FC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bottom"/>
          </w:tcPr>
          <w:p w14:paraId="61A54C35" w14:textId="362C474C" w:rsidR="001A2B01" w:rsidRPr="00AB528D" w:rsidRDefault="001A2B01" w:rsidP="00CE694D">
            <w:pPr>
              <w:rPr>
                <w:sz w:val="20"/>
                <w:szCs w:val="20"/>
              </w:rPr>
            </w:pPr>
            <w:r w:rsidRPr="00AB528D">
              <w:rPr>
                <w:sz w:val="20"/>
                <w:szCs w:val="20"/>
              </w:rPr>
              <w:t>Tier-4 Top Picks</w:t>
            </w:r>
          </w:p>
        </w:tc>
        <w:tc>
          <w:tcPr>
            <w:tcW w:w="902" w:type="dxa"/>
            <w:vAlign w:val="center"/>
          </w:tcPr>
          <w:p w14:paraId="1D6972C9" w14:textId="5BB80719" w:rsidR="001A2B01" w:rsidRPr="00AB528D" w:rsidRDefault="001A2B01"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6</w:t>
            </w:r>
          </w:p>
        </w:tc>
        <w:tc>
          <w:tcPr>
            <w:tcW w:w="1169" w:type="dxa"/>
            <w:vAlign w:val="center"/>
          </w:tcPr>
          <w:p w14:paraId="71654137" w14:textId="06CA9A33" w:rsidR="001A2B01" w:rsidRPr="00AB528D" w:rsidRDefault="001A2B01"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SSA</w:t>
            </w:r>
          </w:p>
        </w:tc>
        <w:tc>
          <w:tcPr>
            <w:tcW w:w="1440" w:type="dxa"/>
            <w:vAlign w:val="center"/>
          </w:tcPr>
          <w:p w14:paraId="5483BDA9" w14:textId="1318D37D" w:rsidR="001A2B01" w:rsidRPr="00AB528D" w:rsidRDefault="001A2B01"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Blount Island</w:t>
            </w:r>
          </w:p>
        </w:tc>
        <w:tc>
          <w:tcPr>
            <w:tcW w:w="2250" w:type="dxa"/>
            <w:vAlign w:val="center"/>
          </w:tcPr>
          <w:p w14:paraId="5D0FDEC6" w14:textId="1367E142" w:rsidR="001A2B01" w:rsidRPr="00AB528D" w:rsidRDefault="00771DC4"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 xml:space="preserve">Low-Emission </w:t>
            </w:r>
            <w:r w:rsidR="00756103" w:rsidRPr="00AB528D">
              <w:rPr>
                <w:sz w:val="20"/>
                <w:szCs w:val="20"/>
              </w:rPr>
              <w:t>CHE</w:t>
            </w:r>
          </w:p>
        </w:tc>
        <w:tc>
          <w:tcPr>
            <w:tcW w:w="1368" w:type="dxa"/>
            <w:vAlign w:val="center"/>
          </w:tcPr>
          <w:p w14:paraId="44E23EBA" w14:textId="586F0C7C" w:rsidR="001A2B01" w:rsidRPr="00AB528D" w:rsidRDefault="003579BC"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90</w:t>
            </w:r>
            <w:r w:rsidR="00756103" w:rsidRPr="00AB528D">
              <w:rPr>
                <w:sz w:val="20"/>
                <w:szCs w:val="20"/>
              </w:rPr>
              <w:t>%</w:t>
            </w:r>
          </w:p>
        </w:tc>
      </w:tr>
      <w:tr w:rsidR="00FC11BF" w:rsidRPr="00AB528D" w14:paraId="4B825C31" w14:textId="77777777" w:rsidTr="00FC11BF">
        <w:tc>
          <w:tcPr>
            <w:cnfStyle w:val="001000000000" w:firstRow="0" w:lastRow="0" w:firstColumn="1" w:lastColumn="0" w:oddVBand="0" w:evenVBand="0" w:oddHBand="0" w:evenHBand="0" w:firstRowFirstColumn="0" w:firstRowLastColumn="0" w:lastRowFirstColumn="0" w:lastRowLastColumn="0"/>
            <w:tcW w:w="2244" w:type="dxa"/>
            <w:vAlign w:val="bottom"/>
          </w:tcPr>
          <w:p w14:paraId="4F338C7F" w14:textId="58E4B7D6" w:rsidR="00CE694D" w:rsidRPr="00AB528D" w:rsidRDefault="001A2B01" w:rsidP="00CE694D">
            <w:pPr>
              <w:rPr>
                <w:sz w:val="20"/>
                <w:szCs w:val="20"/>
              </w:rPr>
            </w:pPr>
            <w:r w:rsidRPr="00AB528D">
              <w:rPr>
                <w:sz w:val="20"/>
                <w:szCs w:val="20"/>
              </w:rPr>
              <w:t>18</w:t>
            </w:r>
            <w:r w:rsidR="00407A1E" w:rsidRPr="00AB528D">
              <w:rPr>
                <w:sz w:val="20"/>
                <w:szCs w:val="20"/>
              </w:rPr>
              <w:t>,000</w:t>
            </w:r>
            <w:r w:rsidR="003579BC" w:rsidRPr="00AB528D">
              <w:rPr>
                <w:sz w:val="20"/>
                <w:szCs w:val="20"/>
              </w:rPr>
              <w:t>+</w:t>
            </w:r>
            <w:r w:rsidR="00407A1E" w:rsidRPr="00AB528D">
              <w:rPr>
                <w:sz w:val="20"/>
                <w:szCs w:val="20"/>
              </w:rPr>
              <w:t>-lb</w:t>
            </w:r>
            <w:r w:rsidR="00CE694D" w:rsidRPr="00AB528D">
              <w:rPr>
                <w:sz w:val="20"/>
                <w:szCs w:val="20"/>
              </w:rPr>
              <w:t xml:space="preserve"> Forklift</w:t>
            </w:r>
          </w:p>
        </w:tc>
        <w:tc>
          <w:tcPr>
            <w:tcW w:w="902" w:type="dxa"/>
            <w:vAlign w:val="center"/>
          </w:tcPr>
          <w:p w14:paraId="07A1B61D" w14:textId="140F9A64" w:rsidR="00CE694D" w:rsidRPr="00AB528D" w:rsidRDefault="001A2B01"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5</w:t>
            </w:r>
          </w:p>
        </w:tc>
        <w:tc>
          <w:tcPr>
            <w:tcW w:w="1169" w:type="dxa"/>
            <w:vAlign w:val="center"/>
          </w:tcPr>
          <w:p w14:paraId="61D41F12" w14:textId="7048AFB2" w:rsidR="00CE694D" w:rsidRPr="00AB528D" w:rsidRDefault="00CE694D"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SSA</w:t>
            </w:r>
          </w:p>
        </w:tc>
        <w:tc>
          <w:tcPr>
            <w:tcW w:w="1440" w:type="dxa"/>
            <w:vAlign w:val="center"/>
          </w:tcPr>
          <w:p w14:paraId="4D300A9B" w14:textId="2833CF70" w:rsidR="00CE694D" w:rsidRPr="00AB528D" w:rsidRDefault="00CE694D"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Blount Island</w:t>
            </w:r>
          </w:p>
        </w:tc>
        <w:tc>
          <w:tcPr>
            <w:tcW w:w="2250" w:type="dxa"/>
            <w:vAlign w:val="center"/>
          </w:tcPr>
          <w:p w14:paraId="592F88E0" w14:textId="0E532E07" w:rsidR="00CE694D" w:rsidRPr="00AB528D" w:rsidRDefault="003273B6"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 xml:space="preserve">ZE </w:t>
            </w:r>
            <w:r w:rsidR="00CE694D" w:rsidRPr="00AB528D">
              <w:rPr>
                <w:sz w:val="20"/>
                <w:szCs w:val="20"/>
              </w:rPr>
              <w:t>CHE</w:t>
            </w:r>
          </w:p>
        </w:tc>
        <w:tc>
          <w:tcPr>
            <w:tcW w:w="1368" w:type="dxa"/>
            <w:vAlign w:val="center"/>
          </w:tcPr>
          <w:p w14:paraId="21B8D9A5" w14:textId="6D4BAF77" w:rsidR="00CE694D" w:rsidRPr="00AB528D" w:rsidRDefault="00701C5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90</w:t>
            </w:r>
            <w:r w:rsidR="00CE694D" w:rsidRPr="00AB528D">
              <w:rPr>
                <w:sz w:val="20"/>
                <w:szCs w:val="20"/>
              </w:rPr>
              <w:t>%</w:t>
            </w:r>
          </w:p>
        </w:tc>
      </w:tr>
      <w:tr w:rsidR="00771DC4" w:rsidRPr="00AB528D" w14:paraId="09D8179C" w14:textId="77777777" w:rsidTr="00FC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bottom"/>
          </w:tcPr>
          <w:p w14:paraId="1E24B97C" w14:textId="3D81D25A" w:rsidR="00CE694D" w:rsidRPr="00AB528D" w:rsidRDefault="000E7260" w:rsidP="00CE694D">
            <w:pPr>
              <w:rPr>
                <w:sz w:val="20"/>
                <w:szCs w:val="20"/>
              </w:rPr>
            </w:pPr>
            <w:r w:rsidRPr="00AB528D">
              <w:rPr>
                <w:sz w:val="20"/>
                <w:szCs w:val="20"/>
              </w:rPr>
              <w:t xml:space="preserve">150+ </w:t>
            </w:r>
            <w:r w:rsidR="00CE694D" w:rsidRPr="00AB528D">
              <w:rPr>
                <w:sz w:val="20"/>
                <w:szCs w:val="20"/>
              </w:rPr>
              <w:t>kW EVSE</w:t>
            </w:r>
          </w:p>
        </w:tc>
        <w:tc>
          <w:tcPr>
            <w:tcW w:w="902" w:type="dxa"/>
            <w:vAlign w:val="center"/>
          </w:tcPr>
          <w:p w14:paraId="01EC9B93" w14:textId="386F8AA8" w:rsidR="00CE694D" w:rsidRPr="00AB528D" w:rsidRDefault="00407A1E"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5</w:t>
            </w:r>
          </w:p>
        </w:tc>
        <w:tc>
          <w:tcPr>
            <w:tcW w:w="1169" w:type="dxa"/>
            <w:vAlign w:val="center"/>
          </w:tcPr>
          <w:p w14:paraId="6D18FB7D" w14:textId="5FB0FA5D"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SSA</w:t>
            </w:r>
          </w:p>
        </w:tc>
        <w:tc>
          <w:tcPr>
            <w:tcW w:w="1440" w:type="dxa"/>
            <w:vAlign w:val="center"/>
          </w:tcPr>
          <w:p w14:paraId="1ADB465B" w14:textId="62435DB9"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Blount Island</w:t>
            </w:r>
          </w:p>
        </w:tc>
        <w:tc>
          <w:tcPr>
            <w:tcW w:w="2250" w:type="dxa"/>
            <w:vAlign w:val="center"/>
          </w:tcPr>
          <w:p w14:paraId="1D23FABC" w14:textId="79D9FFE3"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Infrastructure</w:t>
            </w:r>
          </w:p>
        </w:tc>
        <w:tc>
          <w:tcPr>
            <w:tcW w:w="1368" w:type="dxa"/>
            <w:vAlign w:val="center"/>
          </w:tcPr>
          <w:p w14:paraId="7274E73E" w14:textId="48499632" w:rsidR="00CE694D" w:rsidRPr="00AB528D" w:rsidRDefault="00701C5C"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30</w:t>
            </w:r>
            <w:r w:rsidR="00CE694D" w:rsidRPr="00AB528D">
              <w:rPr>
                <w:sz w:val="20"/>
                <w:szCs w:val="20"/>
              </w:rPr>
              <w:t>%</w:t>
            </w:r>
          </w:p>
        </w:tc>
      </w:tr>
      <w:tr w:rsidR="00FC11BF" w:rsidRPr="00AB528D" w14:paraId="780E06D1" w14:textId="77777777" w:rsidTr="00FC11BF">
        <w:tc>
          <w:tcPr>
            <w:cnfStyle w:val="001000000000" w:firstRow="0" w:lastRow="0" w:firstColumn="1" w:lastColumn="0" w:oddVBand="0" w:evenVBand="0" w:oddHBand="0" w:evenHBand="0" w:firstRowFirstColumn="0" w:firstRowLastColumn="0" w:lastRowFirstColumn="0" w:lastRowLastColumn="0"/>
            <w:tcW w:w="2244" w:type="dxa"/>
            <w:vAlign w:val="bottom"/>
          </w:tcPr>
          <w:p w14:paraId="313A0BB6" w14:textId="4E6CC831" w:rsidR="00CE694D" w:rsidRPr="00AB528D" w:rsidRDefault="00CE694D" w:rsidP="00CE694D">
            <w:pPr>
              <w:rPr>
                <w:b w:val="0"/>
                <w:bCs w:val="0"/>
                <w:sz w:val="20"/>
                <w:szCs w:val="20"/>
              </w:rPr>
            </w:pPr>
            <w:r w:rsidRPr="00AB528D">
              <w:rPr>
                <w:sz w:val="20"/>
                <w:szCs w:val="20"/>
              </w:rPr>
              <w:t>Make-Ready Stub-Outs</w:t>
            </w:r>
          </w:p>
        </w:tc>
        <w:tc>
          <w:tcPr>
            <w:tcW w:w="902" w:type="dxa"/>
            <w:vAlign w:val="center"/>
          </w:tcPr>
          <w:p w14:paraId="1AE01777" w14:textId="5FA1C4DF" w:rsidR="00CE694D" w:rsidRPr="00AB528D" w:rsidRDefault="003579B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5</w:t>
            </w:r>
          </w:p>
        </w:tc>
        <w:tc>
          <w:tcPr>
            <w:tcW w:w="1169" w:type="dxa"/>
            <w:vAlign w:val="center"/>
          </w:tcPr>
          <w:p w14:paraId="21F0FB9C" w14:textId="514DA3B5" w:rsidR="00CE694D" w:rsidRPr="00AB528D" w:rsidRDefault="00CE694D"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SSA</w:t>
            </w:r>
          </w:p>
        </w:tc>
        <w:tc>
          <w:tcPr>
            <w:tcW w:w="1440" w:type="dxa"/>
            <w:vAlign w:val="center"/>
          </w:tcPr>
          <w:p w14:paraId="34F15F2C" w14:textId="4960CE06" w:rsidR="00CE694D" w:rsidRPr="00AB528D" w:rsidRDefault="00CE694D"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Blount Island</w:t>
            </w:r>
          </w:p>
        </w:tc>
        <w:tc>
          <w:tcPr>
            <w:tcW w:w="2250" w:type="dxa"/>
            <w:vAlign w:val="center"/>
          </w:tcPr>
          <w:p w14:paraId="435A5EE2" w14:textId="524DD351" w:rsidR="00CE694D" w:rsidRPr="00AB528D" w:rsidRDefault="00CE694D"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Infrastructure</w:t>
            </w:r>
          </w:p>
        </w:tc>
        <w:tc>
          <w:tcPr>
            <w:tcW w:w="1368" w:type="dxa"/>
            <w:vAlign w:val="center"/>
          </w:tcPr>
          <w:p w14:paraId="2ADCEA1C" w14:textId="75451EB2" w:rsidR="00CE694D" w:rsidRPr="00AB528D" w:rsidRDefault="00701C5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10</w:t>
            </w:r>
            <w:r w:rsidR="00CE694D" w:rsidRPr="00AB528D">
              <w:rPr>
                <w:sz w:val="20"/>
                <w:szCs w:val="20"/>
              </w:rPr>
              <w:t>%</w:t>
            </w:r>
          </w:p>
        </w:tc>
      </w:tr>
      <w:tr w:rsidR="00771DC4" w:rsidRPr="00AB528D" w14:paraId="73B339F4" w14:textId="77777777" w:rsidTr="00FC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bottom"/>
          </w:tcPr>
          <w:p w14:paraId="25D950C1" w14:textId="64F0C228" w:rsidR="00CE694D" w:rsidRPr="00AB528D" w:rsidRDefault="00CE694D" w:rsidP="00CE694D">
            <w:pPr>
              <w:rPr>
                <w:sz w:val="20"/>
                <w:szCs w:val="20"/>
              </w:rPr>
            </w:pPr>
            <w:r w:rsidRPr="00AB528D">
              <w:rPr>
                <w:sz w:val="20"/>
                <w:szCs w:val="20"/>
              </w:rPr>
              <w:t>Reefer Rack Plugs</w:t>
            </w:r>
          </w:p>
        </w:tc>
        <w:tc>
          <w:tcPr>
            <w:tcW w:w="902" w:type="dxa"/>
            <w:vAlign w:val="center"/>
          </w:tcPr>
          <w:p w14:paraId="1CFBD043" w14:textId="4A653E56" w:rsidR="00CE694D" w:rsidRPr="00AB528D" w:rsidRDefault="00BF56A8"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16</w:t>
            </w:r>
            <w:r w:rsidR="00CE694D" w:rsidRPr="00AB528D">
              <w:rPr>
                <w:sz w:val="20"/>
                <w:szCs w:val="20"/>
              </w:rPr>
              <w:t>0</w:t>
            </w:r>
          </w:p>
        </w:tc>
        <w:tc>
          <w:tcPr>
            <w:tcW w:w="1169" w:type="dxa"/>
            <w:vAlign w:val="center"/>
          </w:tcPr>
          <w:p w14:paraId="03714D25" w14:textId="3ECBD455"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Crowley</w:t>
            </w:r>
          </w:p>
        </w:tc>
        <w:tc>
          <w:tcPr>
            <w:tcW w:w="1440" w:type="dxa"/>
            <w:vAlign w:val="center"/>
          </w:tcPr>
          <w:p w14:paraId="7086C6E7" w14:textId="4D23582E"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Talleyrand</w:t>
            </w:r>
          </w:p>
        </w:tc>
        <w:tc>
          <w:tcPr>
            <w:tcW w:w="2250" w:type="dxa"/>
            <w:vAlign w:val="center"/>
          </w:tcPr>
          <w:p w14:paraId="255CBBD9" w14:textId="0EB0A1CC"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Infrastructure</w:t>
            </w:r>
          </w:p>
        </w:tc>
        <w:tc>
          <w:tcPr>
            <w:tcW w:w="1368" w:type="dxa"/>
            <w:vAlign w:val="center"/>
          </w:tcPr>
          <w:p w14:paraId="2CA93DC3" w14:textId="322DCE9C" w:rsidR="00CE694D" w:rsidRPr="00AB528D" w:rsidRDefault="00701C5C"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60+</w:t>
            </w:r>
            <w:r w:rsidR="00CE694D" w:rsidRPr="00AB528D">
              <w:rPr>
                <w:sz w:val="20"/>
                <w:szCs w:val="20"/>
              </w:rPr>
              <w:t>%</w:t>
            </w:r>
          </w:p>
        </w:tc>
      </w:tr>
      <w:tr w:rsidR="00FC11BF" w:rsidRPr="00AB528D" w14:paraId="520E8473" w14:textId="77777777" w:rsidTr="00FC11BF">
        <w:tc>
          <w:tcPr>
            <w:cnfStyle w:val="001000000000" w:firstRow="0" w:lastRow="0" w:firstColumn="1" w:lastColumn="0" w:oddVBand="0" w:evenVBand="0" w:oddHBand="0" w:evenHBand="0" w:firstRowFirstColumn="0" w:firstRowLastColumn="0" w:lastRowFirstColumn="0" w:lastRowLastColumn="0"/>
            <w:tcW w:w="2244" w:type="dxa"/>
            <w:vAlign w:val="bottom"/>
          </w:tcPr>
          <w:p w14:paraId="491EC382" w14:textId="2A271F35" w:rsidR="00CE694D" w:rsidRPr="00AB528D" w:rsidRDefault="00CE694D" w:rsidP="00CE694D">
            <w:pPr>
              <w:rPr>
                <w:sz w:val="20"/>
                <w:szCs w:val="20"/>
              </w:rPr>
            </w:pPr>
            <w:r w:rsidRPr="00AB528D">
              <w:rPr>
                <w:sz w:val="20"/>
                <w:szCs w:val="20"/>
              </w:rPr>
              <w:t xml:space="preserve">Yard </w:t>
            </w:r>
            <w:r w:rsidR="00FB61CA" w:rsidRPr="00AB528D">
              <w:rPr>
                <w:sz w:val="20"/>
                <w:szCs w:val="20"/>
              </w:rPr>
              <w:t>Tractor</w:t>
            </w:r>
          </w:p>
        </w:tc>
        <w:tc>
          <w:tcPr>
            <w:tcW w:w="902" w:type="dxa"/>
            <w:vAlign w:val="center"/>
          </w:tcPr>
          <w:p w14:paraId="3C3F3F79" w14:textId="479D7A22" w:rsidR="00CE694D" w:rsidRPr="00AB528D" w:rsidRDefault="00CE694D"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10</w:t>
            </w:r>
          </w:p>
        </w:tc>
        <w:tc>
          <w:tcPr>
            <w:tcW w:w="1169" w:type="dxa"/>
            <w:vAlign w:val="center"/>
          </w:tcPr>
          <w:p w14:paraId="6172D85A" w14:textId="2C9D8C09" w:rsidR="00CE694D" w:rsidRPr="00AB528D" w:rsidRDefault="00CE694D"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Crowley</w:t>
            </w:r>
          </w:p>
        </w:tc>
        <w:tc>
          <w:tcPr>
            <w:tcW w:w="1440" w:type="dxa"/>
            <w:vAlign w:val="center"/>
          </w:tcPr>
          <w:p w14:paraId="1C22A904" w14:textId="20456EBA" w:rsidR="00CE694D" w:rsidRPr="00AB528D" w:rsidRDefault="00CE694D"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Talleyrand</w:t>
            </w:r>
          </w:p>
        </w:tc>
        <w:tc>
          <w:tcPr>
            <w:tcW w:w="2250" w:type="dxa"/>
            <w:vAlign w:val="center"/>
          </w:tcPr>
          <w:p w14:paraId="01B3D360" w14:textId="59E6D386" w:rsidR="00CE694D" w:rsidRPr="00AB528D" w:rsidRDefault="003273B6"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 xml:space="preserve">ZE </w:t>
            </w:r>
            <w:r w:rsidR="00CE694D" w:rsidRPr="00AB528D">
              <w:rPr>
                <w:sz w:val="20"/>
                <w:szCs w:val="20"/>
              </w:rPr>
              <w:t>CHE</w:t>
            </w:r>
          </w:p>
        </w:tc>
        <w:tc>
          <w:tcPr>
            <w:tcW w:w="1368" w:type="dxa"/>
            <w:vAlign w:val="center"/>
          </w:tcPr>
          <w:p w14:paraId="0DE2D4E8" w14:textId="3E997E4B" w:rsidR="00CE694D" w:rsidRPr="00AB528D" w:rsidRDefault="00701C5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90</w:t>
            </w:r>
            <w:r w:rsidR="00CE694D" w:rsidRPr="00AB528D">
              <w:rPr>
                <w:sz w:val="20"/>
                <w:szCs w:val="20"/>
              </w:rPr>
              <w:t>%</w:t>
            </w:r>
          </w:p>
        </w:tc>
      </w:tr>
      <w:tr w:rsidR="00771DC4" w:rsidRPr="00AB528D" w14:paraId="55B48165" w14:textId="77777777" w:rsidTr="00FC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bottom"/>
          </w:tcPr>
          <w:p w14:paraId="2865B246" w14:textId="39E4F55E" w:rsidR="00CE694D" w:rsidRPr="00AB528D" w:rsidRDefault="000E7260" w:rsidP="00CE694D">
            <w:pPr>
              <w:rPr>
                <w:sz w:val="20"/>
                <w:szCs w:val="20"/>
              </w:rPr>
            </w:pPr>
            <w:r w:rsidRPr="00AB528D">
              <w:rPr>
                <w:sz w:val="20"/>
                <w:szCs w:val="20"/>
              </w:rPr>
              <w:t>10,000-lb</w:t>
            </w:r>
            <w:r w:rsidR="00CE694D" w:rsidRPr="00AB528D">
              <w:rPr>
                <w:sz w:val="20"/>
                <w:szCs w:val="20"/>
              </w:rPr>
              <w:t xml:space="preserve"> Forklift</w:t>
            </w:r>
          </w:p>
        </w:tc>
        <w:tc>
          <w:tcPr>
            <w:tcW w:w="902" w:type="dxa"/>
            <w:vAlign w:val="center"/>
          </w:tcPr>
          <w:p w14:paraId="6074F248" w14:textId="1FA5EB12" w:rsidR="00CE694D" w:rsidRPr="00AB528D" w:rsidRDefault="00FB61CA"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10</w:t>
            </w:r>
          </w:p>
        </w:tc>
        <w:tc>
          <w:tcPr>
            <w:tcW w:w="1169" w:type="dxa"/>
            <w:vAlign w:val="center"/>
          </w:tcPr>
          <w:p w14:paraId="017F9F9C" w14:textId="3311EFDD"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Crowley</w:t>
            </w:r>
          </w:p>
        </w:tc>
        <w:tc>
          <w:tcPr>
            <w:tcW w:w="1440" w:type="dxa"/>
            <w:vAlign w:val="center"/>
          </w:tcPr>
          <w:p w14:paraId="2E233F4E" w14:textId="22B5945D"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Talleyrand</w:t>
            </w:r>
          </w:p>
        </w:tc>
        <w:tc>
          <w:tcPr>
            <w:tcW w:w="2250" w:type="dxa"/>
            <w:vAlign w:val="center"/>
          </w:tcPr>
          <w:p w14:paraId="7F2177E2" w14:textId="76200056" w:rsidR="00CE694D" w:rsidRPr="00AB528D" w:rsidRDefault="003273B6"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 xml:space="preserve">ZE </w:t>
            </w:r>
            <w:r w:rsidR="00CE694D" w:rsidRPr="00AB528D">
              <w:rPr>
                <w:sz w:val="20"/>
                <w:szCs w:val="20"/>
              </w:rPr>
              <w:t>CHE</w:t>
            </w:r>
          </w:p>
        </w:tc>
        <w:tc>
          <w:tcPr>
            <w:tcW w:w="1368" w:type="dxa"/>
            <w:vAlign w:val="center"/>
          </w:tcPr>
          <w:p w14:paraId="181AC2EB" w14:textId="7D8B6BC7" w:rsidR="00CE694D" w:rsidRPr="00AB528D" w:rsidRDefault="00701C5C"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90</w:t>
            </w:r>
            <w:r w:rsidR="00CE694D" w:rsidRPr="00AB528D">
              <w:rPr>
                <w:sz w:val="20"/>
                <w:szCs w:val="20"/>
              </w:rPr>
              <w:t>%</w:t>
            </w:r>
          </w:p>
        </w:tc>
      </w:tr>
      <w:tr w:rsidR="00FC11BF" w:rsidRPr="00AB528D" w14:paraId="5829C3AC" w14:textId="77777777" w:rsidTr="00FC11BF">
        <w:tc>
          <w:tcPr>
            <w:cnfStyle w:val="001000000000" w:firstRow="0" w:lastRow="0" w:firstColumn="1" w:lastColumn="0" w:oddVBand="0" w:evenVBand="0" w:oddHBand="0" w:evenHBand="0" w:firstRowFirstColumn="0" w:firstRowLastColumn="0" w:lastRowFirstColumn="0" w:lastRowLastColumn="0"/>
            <w:tcW w:w="2244" w:type="dxa"/>
            <w:vAlign w:val="bottom"/>
          </w:tcPr>
          <w:p w14:paraId="5ABB452B" w14:textId="08977461" w:rsidR="00701C5C" w:rsidRPr="00AB528D" w:rsidRDefault="00701C5C" w:rsidP="00CE694D">
            <w:pPr>
              <w:rPr>
                <w:sz w:val="20"/>
                <w:szCs w:val="20"/>
              </w:rPr>
            </w:pPr>
            <w:r w:rsidRPr="00AB528D">
              <w:rPr>
                <w:sz w:val="20"/>
                <w:szCs w:val="20"/>
              </w:rPr>
              <w:t>36,000-lb Forklift</w:t>
            </w:r>
          </w:p>
        </w:tc>
        <w:tc>
          <w:tcPr>
            <w:tcW w:w="902" w:type="dxa"/>
            <w:vAlign w:val="center"/>
          </w:tcPr>
          <w:p w14:paraId="5D597C27" w14:textId="35586223" w:rsidR="00701C5C" w:rsidRPr="00AB528D" w:rsidRDefault="00701C5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1</w:t>
            </w:r>
          </w:p>
        </w:tc>
        <w:tc>
          <w:tcPr>
            <w:tcW w:w="1169" w:type="dxa"/>
            <w:vAlign w:val="center"/>
          </w:tcPr>
          <w:p w14:paraId="4CFCD5D5" w14:textId="193F3EBE" w:rsidR="00701C5C" w:rsidRPr="00AB528D" w:rsidRDefault="00701C5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Crowley</w:t>
            </w:r>
          </w:p>
        </w:tc>
        <w:tc>
          <w:tcPr>
            <w:tcW w:w="1440" w:type="dxa"/>
            <w:vAlign w:val="center"/>
          </w:tcPr>
          <w:p w14:paraId="1AA43B46" w14:textId="1C475D21" w:rsidR="00701C5C" w:rsidRPr="00AB528D" w:rsidRDefault="00701C5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Talleyrand</w:t>
            </w:r>
          </w:p>
        </w:tc>
        <w:tc>
          <w:tcPr>
            <w:tcW w:w="2250" w:type="dxa"/>
            <w:vAlign w:val="center"/>
          </w:tcPr>
          <w:p w14:paraId="2982BFAD" w14:textId="2D9C0703" w:rsidR="00701C5C" w:rsidRPr="00AB528D" w:rsidRDefault="00701C5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ZE CHE</w:t>
            </w:r>
          </w:p>
        </w:tc>
        <w:tc>
          <w:tcPr>
            <w:tcW w:w="1368" w:type="dxa"/>
            <w:vAlign w:val="center"/>
          </w:tcPr>
          <w:p w14:paraId="1800221F" w14:textId="3EEF095A" w:rsidR="00701C5C" w:rsidRPr="00AB528D" w:rsidRDefault="00701C5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90%</w:t>
            </w:r>
          </w:p>
        </w:tc>
      </w:tr>
      <w:tr w:rsidR="00771DC4" w:rsidRPr="00AB528D" w14:paraId="2F045E53" w14:textId="77777777" w:rsidTr="00FC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bottom"/>
          </w:tcPr>
          <w:p w14:paraId="0EE162CE" w14:textId="6811DF27" w:rsidR="00CE694D" w:rsidRPr="00AB528D" w:rsidRDefault="000E7260" w:rsidP="00CE694D">
            <w:pPr>
              <w:rPr>
                <w:sz w:val="20"/>
                <w:szCs w:val="20"/>
              </w:rPr>
            </w:pPr>
            <w:r w:rsidRPr="00AB528D">
              <w:rPr>
                <w:sz w:val="20"/>
                <w:szCs w:val="20"/>
              </w:rPr>
              <w:t xml:space="preserve">150+ </w:t>
            </w:r>
            <w:r w:rsidR="00CE694D" w:rsidRPr="00AB528D">
              <w:rPr>
                <w:sz w:val="20"/>
                <w:szCs w:val="20"/>
              </w:rPr>
              <w:t>kW EVSE</w:t>
            </w:r>
          </w:p>
        </w:tc>
        <w:tc>
          <w:tcPr>
            <w:tcW w:w="902" w:type="dxa"/>
            <w:vAlign w:val="center"/>
          </w:tcPr>
          <w:p w14:paraId="7798342D" w14:textId="1E589C2F"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10</w:t>
            </w:r>
          </w:p>
        </w:tc>
        <w:tc>
          <w:tcPr>
            <w:tcW w:w="1169" w:type="dxa"/>
            <w:vAlign w:val="center"/>
          </w:tcPr>
          <w:p w14:paraId="25169D28" w14:textId="522BCCC6"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Crowley</w:t>
            </w:r>
          </w:p>
        </w:tc>
        <w:tc>
          <w:tcPr>
            <w:tcW w:w="1440" w:type="dxa"/>
            <w:vAlign w:val="center"/>
          </w:tcPr>
          <w:p w14:paraId="56AC3466" w14:textId="2B096F81"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Talleyrand</w:t>
            </w:r>
          </w:p>
        </w:tc>
        <w:tc>
          <w:tcPr>
            <w:tcW w:w="2250" w:type="dxa"/>
            <w:vAlign w:val="center"/>
          </w:tcPr>
          <w:p w14:paraId="3F4E75D8" w14:textId="472B3A3D" w:rsidR="00CE694D" w:rsidRPr="00AB528D" w:rsidRDefault="00CE694D"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Infrastructure</w:t>
            </w:r>
          </w:p>
        </w:tc>
        <w:tc>
          <w:tcPr>
            <w:tcW w:w="1368" w:type="dxa"/>
            <w:vAlign w:val="center"/>
          </w:tcPr>
          <w:p w14:paraId="6F97D647" w14:textId="75231B73" w:rsidR="00CE694D" w:rsidRPr="00AB528D" w:rsidRDefault="00701C5C"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30</w:t>
            </w:r>
            <w:r w:rsidR="00CE694D" w:rsidRPr="00AB528D">
              <w:rPr>
                <w:sz w:val="20"/>
                <w:szCs w:val="20"/>
              </w:rPr>
              <w:t>%</w:t>
            </w:r>
          </w:p>
        </w:tc>
      </w:tr>
      <w:tr w:rsidR="00FC11BF" w:rsidRPr="00AB528D" w14:paraId="3512E506" w14:textId="77777777" w:rsidTr="00FC11BF">
        <w:tc>
          <w:tcPr>
            <w:cnfStyle w:val="001000000000" w:firstRow="0" w:lastRow="0" w:firstColumn="1" w:lastColumn="0" w:oddVBand="0" w:evenVBand="0" w:oddHBand="0" w:evenHBand="0" w:firstRowFirstColumn="0" w:firstRowLastColumn="0" w:lastRowFirstColumn="0" w:lastRowLastColumn="0"/>
            <w:tcW w:w="2244" w:type="dxa"/>
            <w:vAlign w:val="bottom"/>
          </w:tcPr>
          <w:p w14:paraId="2F9E0686" w14:textId="3C0394F0" w:rsidR="003579BC" w:rsidRPr="00AB528D" w:rsidRDefault="003579BC" w:rsidP="003579BC">
            <w:pPr>
              <w:rPr>
                <w:sz w:val="20"/>
                <w:szCs w:val="20"/>
              </w:rPr>
            </w:pPr>
            <w:r w:rsidRPr="00AB528D">
              <w:rPr>
                <w:sz w:val="20"/>
                <w:szCs w:val="20"/>
              </w:rPr>
              <w:t>Workforce Development</w:t>
            </w:r>
          </w:p>
        </w:tc>
        <w:tc>
          <w:tcPr>
            <w:tcW w:w="902" w:type="dxa"/>
            <w:vAlign w:val="center"/>
          </w:tcPr>
          <w:p w14:paraId="5C6D2236" w14:textId="02FDD838" w:rsidR="003579BC" w:rsidRPr="00AB528D" w:rsidRDefault="003579B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1</w:t>
            </w:r>
          </w:p>
        </w:tc>
        <w:tc>
          <w:tcPr>
            <w:tcW w:w="1169" w:type="dxa"/>
            <w:vAlign w:val="center"/>
          </w:tcPr>
          <w:p w14:paraId="61C66228" w14:textId="70F10C44" w:rsidR="003579BC" w:rsidRPr="00AB528D" w:rsidRDefault="003579B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All</w:t>
            </w:r>
          </w:p>
        </w:tc>
        <w:tc>
          <w:tcPr>
            <w:tcW w:w="1440" w:type="dxa"/>
            <w:vAlign w:val="center"/>
          </w:tcPr>
          <w:p w14:paraId="12B091FE" w14:textId="1F04E4AA" w:rsidR="003579BC" w:rsidRPr="00AB528D" w:rsidRDefault="003579B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Port-</w:t>
            </w:r>
            <w:r w:rsidR="00F079C6">
              <w:rPr>
                <w:sz w:val="20"/>
                <w:szCs w:val="20"/>
              </w:rPr>
              <w:t>w</w:t>
            </w:r>
            <w:r w:rsidRPr="00AB528D">
              <w:rPr>
                <w:sz w:val="20"/>
                <w:szCs w:val="20"/>
              </w:rPr>
              <w:t>ide</w:t>
            </w:r>
          </w:p>
        </w:tc>
        <w:tc>
          <w:tcPr>
            <w:tcW w:w="2250" w:type="dxa"/>
            <w:vAlign w:val="center"/>
          </w:tcPr>
          <w:p w14:paraId="1ADD819C" w14:textId="76DBFB02" w:rsidR="003579BC" w:rsidRPr="00AB528D" w:rsidRDefault="003579BC"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Workforce</w:t>
            </w:r>
          </w:p>
        </w:tc>
        <w:tc>
          <w:tcPr>
            <w:tcW w:w="1368" w:type="dxa"/>
            <w:vAlign w:val="center"/>
          </w:tcPr>
          <w:p w14:paraId="3EC20A53" w14:textId="467E16A7" w:rsidR="003579BC" w:rsidRPr="00AB528D" w:rsidRDefault="00771DC4" w:rsidP="00FC11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AB528D">
              <w:rPr>
                <w:sz w:val="20"/>
                <w:szCs w:val="20"/>
              </w:rPr>
              <w:t>10%</w:t>
            </w:r>
          </w:p>
        </w:tc>
      </w:tr>
      <w:tr w:rsidR="00771DC4" w:rsidRPr="00AB528D" w14:paraId="2877D346" w14:textId="77777777" w:rsidTr="00FC1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bottom"/>
          </w:tcPr>
          <w:p w14:paraId="12F33594" w14:textId="7075A270" w:rsidR="003579BC" w:rsidRPr="00AB528D" w:rsidRDefault="003579BC" w:rsidP="003579BC">
            <w:pPr>
              <w:rPr>
                <w:sz w:val="20"/>
                <w:szCs w:val="20"/>
              </w:rPr>
            </w:pPr>
            <w:r w:rsidRPr="00AB528D">
              <w:rPr>
                <w:sz w:val="20"/>
                <w:szCs w:val="20"/>
              </w:rPr>
              <w:t>Technology / Knowledge Transfer</w:t>
            </w:r>
          </w:p>
        </w:tc>
        <w:tc>
          <w:tcPr>
            <w:tcW w:w="902" w:type="dxa"/>
            <w:vAlign w:val="center"/>
          </w:tcPr>
          <w:p w14:paraId="175B1E33" w14:textId="5F5C8374" w:rsidR="003579BC" w:rsidRPr="00AB528D" w:rsidRDefault="003579BC"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1</w:t>
            </w:r>
          </w:p>
        </w:tc>
        <w:tc>
          <w:tcPr>
            <w:tcW w:w="1169" w:type="dxa"/>
            <w:vAlign w:val="center"/>
          </w:tcPr>
          <w:p w14:paraId="1DA23D2E" w14:textId="066F9D9A" w:rsidR="003579BC" w:rsidRPr="00AB528D" w:rsidRDefault="003579BC"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All</w:t>
            </w:r>
          </w:p>
        </w:tc>
        <w:tc>
          <w:tcPr>
            <w:tcW w:w="1440" w:type="dxa"/>
            <w:vAlign w:val="center"/>
          </w:tcPr>
          <w:p w14:paraId="7411DF74" w14:textId="38D5498D" w:rsidR="003579BC" w:rsidRPr="00AB528D" w:rsidRDefault="003579BC"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Port-</w:t>
            </w:r>
            <w:r w:rsidR="00F079C6">
              <w:rPr>
                <w:sz w:val="20"/>
                <w:szCs w:val="20"/>
              </w:rPr>
              <w:t>w</w:t>
            </w:r>
            <w:r w:rsidRPr="00AB528D">
              <w:rPr>
                <w:sz w:val="20"/>
                <w:szCs w:val="20"/>
              </w:rPr>
              <w:t>ide</w:t>
            </w:r>
          </w:p>
        </w:tc>
        <w:tc>
          <w:tcPr>
            <w:tcW w:w="2250" w:type="dxa"/>
            <w:vAlign w:val="center"/>
          </w:tcPr>
          <w:p w14:paraId="6CB66BDC" w14:textId="6296075D" w:rsidR="003579BC" w:rsidRPr="00AB528D" w:rsidRDefault="003579BC"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Industry Engagement</w:t>
            </w:r>
          </w:p>
        </w:tc>
        <w:tc>
          <w:tcPr>
            <w:tcW w:w="1368" w:type="dxa"/>
            <w:vAlign w:val="center"/>
          </w:tcPr>
          <w:p w14:paraId="2D54C78A" w14:textId="52438CCC" w:rsidR="003579BC" w:rsidRPr="00AB528D" w:rsidRDefault="00771DC4" w:rsidP="00FC11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AB528D">
              <w:rPr>
                <w:sz w:val="20"/>
                <w:szCs w:val="20"/>
              </w:rPr>
              <w:t>20%</w:t>
            </w:r>
          </w:p>
        </w:tc>
      </w:tr>
      <w:bookmarkEnd w:id="21"/>
    </w:tbl>
    <w:p w14:paraId="51849E67" w14:textId="77777777" w:rsidR="00CA6426" w:rsidRDefault="00CA6426" w:rsidP="00516A41">
      <w:pPr>
        <w:pStyle w:val="PIDPParagraph"/>
      </w:pPr>
    </w:p>
    <w:p w14:paraId="3E8BD61E" w14:textId="74E6F21C" w:rsidR="00683E36" w:rsidRPr="00ED0D8E" w:rsidRDefault="00276DAA" w:rsidP="00C66EA0">
      <w:bookmarkStart w:id="22" w:name="_Hlk100694636"/>
      <w:r>
        <w:t xml:space="preserve">This </w:t>
      </w:r>
      <w:r w:rsidR="007C7640">
        <w:t>Project</w:t>
      </w:r>
      <w:r>
        <w:t xml:space="preserve"> is supported by </w:t>
      </w:r>
      <w:r w:rsidR="00701C5C">
        <w:t xml:space="preserve">more than $370 million of ongoing investment by JAXPORT and SSA to redevelop, expand, and modernize the </w:t>
      </w:r>
      <w:r w:rsidR="00BF56A8">
        <w:t>JCT</w:t>
      </w:r>
      <w:r w:rsidR="00701C5C">
        <w:t xml:space="preserve"> at Blount Island</w:t>
      </w:r>
      <w:r>
        <w:t xml:space="preserve">. </w:t>
      </w:r>
      <w:r w:rsidR="00701C5C">
        <w:t xml:space="preserve">Additionally, these emissions reduction efforts build upon $550 million invested by Crowley </w:t>
      </w:r>
      <w:r w:rsidR="00A45E32">
        <w:t xml:space="preserve">to increase the sustainability of the Puerto Rico trade by deploying </w:t>
      </w:r>
      <w:r w:rsidR="004D59C9">
        <w:t>Liquified Natural Gas (</w:t>
      </w:r>
      <w:r w:rsidR="00A45E32">
        <w:t>LNG</w:t>
      </w:r>
      <w:r w:rsidR="004D59C9">
        <w:t>)</w:t>
      </w:r>
      <w:r w:rsidR="00A45E32">
        <w:t xml:space="preserve"> Jones Act ships and a state-of-the-art LNG bunkering facility at </w:t>
      </w:r>
      <w:r w:rsidR="00BF56A8">
        <w:t>TMT</w:t>
      </w:r>
      <w:r w:rsidR="00A45E32">
        <w:t xml:space="preserve">. </w:t>
      </w:r>
      <w:r>
        <w:t xml:space="preserve">These completed activities and components will help facilitate </w:t>
      </w:r>
      <w:r w:rsidR="00BF56A8">
        <w:t xml:space="preserve">the </w:t>
      </w:r>
      <w:r>
        <w:t xml:space="preserve">successful implementation of </w:t>
      </w:r>
      <w:r w:rsidR="00A45E32">
        <w:t xml:space="preserve">JAXPORT </w:t>
      </w:r>
      <w:r>
        <w:t>EXPRESS.</w:t>
      </w:r>
    </w:p>
    <w:bookmarkEnd w:id="22"/>
    <w:p w14:paraId="52818F36" w14:textId="77777777" w:rsidR="00C43A8D" w:rsidRPr="00ED0D8E" w:rsidRDefault="00C43A8D" w:rsidP="00516A41">
      <w:pPr>
        <w:pStyle w:val="PIDPParagraph"/>
      </w:pPr>
    </w:p>
    <w:p w14:paraId="572D36C5" w14:textId="1FD3C3B2" w:rsidR="006B5B8B" w:rsidRPr="00ED0D8E" w:rsidRDefault="00DB6CEE" w:rsidP="00C43A8D">
      <w:pPr>
        <w:pStyle w:val="Heading2"/>
      </w:pPr>
      <w:bookmarkStart w:id="23" w:name="_Toc103537888"/>
      <w:r w:rsidRPr="00ED0D8E">
        <w:t>P</w:t>
      </w:r>
      <w:r w:rsidR="006B5B8B" w:rsidRPr="00ED0D8E">
        <w:t>roject History</w:t>
      </w:r>
      <w:r w:rsidR="00A56ADA" w:rsidRPr="00ED0D8E">
        <w:t xml:space="preserve"> &amp; Context</w:t>
      </w:r>
      <w:bookmarkEnd w:id="17"/>
      <w:bookmarkEnd w:id="18"/>
      <w:bookmarkEnd w:id="19"/>
      <w:bookmarkEnd w:id="23"/>
    </w:p>
    <w:p w14:paraId="737EB474" w14:textId="5ED07561" w:rsidR="00656A26" w:rsidRDefault="00656A26" w:rsidP="00321785">
      <w:r>
        <w:t xml:space="preserve">JAXPORT is one of the </w:t>
      </w:r>
      <w:r w:rsidR="00CF7C3C">
        <w:t xml:space="preserve">most productive and </w:t>
      </w:r>
      <w:r>
        <w:t>fastest growing cargo destinations in the Americas due to its convenient connections to critical goods movement corridors, including I-10</w:t>
      </w:r>
      <w:r w:rsidR="00835A21">
        <w:t xml:space="preserve">, </w:t>
      </w:r>
      <w:r>
        <w:t>I-95</w:t>
      </w:r>
      <w:r w:rsidR="00835A21">
        <w:t>, and I-75</w:t>
      </w:r>
      <w:r>
        <w:t>; proximity to critical global maritime shipping lanes</w:t>
      </w:r>
      <w:r w:rsidR="00CF7C3C">
        <w:t>, the Atlantic Ocean, and Gulf of Mexico</w:t>
      </w:r>
      <w:r>
        <w:t xml:space="preserve">; </w:t>
      </w:r>
      <w:r w:rsidR="000A41AD">
        <w:t>and</w:t>
      </w:r>
      <w:r>
        <w:t xml:space="preserve"> the state’s business-friendly environment. JAXPORT is</w:t>
      </w:r>
      <w:r w:rsidR="006E5DC9">
        <w:t xml:space="preserve"> now</w:t>
      </w:r>
      <w:r>
        <w:t xml:space="preserve"> ranked as the </w:t>
      </w:r>
      <w:r w:rsidR="00A66395">
        <w:t>13</w:t>
      </w:r>
      <w:r>
        <w:t>th-busiest port in the United States by container volume</w:t>
      </w:r>
      <w:r w:rsidR="00CF7C3C">
        <w:t>—</w:t>
      </w:r>
      <w:r w:rsidR="00A45E32" w:rsidRPr="00A45E32">
        <w:t>1,407,310</w:t>
      </w:r>
      <w:r w:rsidR="00A45E32">
        <w:t xml:space="preserve"> </w:t>
      </w:r>
      <w:r w:rsidR="00CF7C3C">
        <w:t xml:space="preserve">twenty-foot-equivalent units (TEU) in 2021—and 38th-busiest by cargo tonnage. Yet, the </w:t>
      </w:r>
      <w:r w:rsidR="006E5DC9">
        <w:t>P</w:t>
      </w:r>
      <w:r w:rsidR="00CF7C3C">
        <w:t xml:space="preserve">ort’s critical tenants, comprised of many of the nation’s leading terminal operators and maritime stakeholders, </w:t>
      </w:r>
      <w:r w:rsidR="00691FFE">
        <w:t>are slow</w:t>
      </w:r>
      <w:r w:rsidR="00CF7C3C">
        <w:t xml:space="preserve"> to transition away from their reliance on diesel CHE</w:t>
      </w:r>
      <w:r w:rsidR="00691FFE" w:rsidRPr="00691FFE">
        <w:t xml:space="preserve"> due to increased cost of ZE or lower emissions CHE and supply chain disruptions in the manufacturing sector</w:t>
      </w:r>
      <w:r w:rsidR="00CF7C3C">
        <w:t xml:space="preserve">. This reliance on fossil fuels to manage the rapid growth in cargo throughput is resulting in increased emissions and substantially higher costs due to the extreme volatility of </w:t>
      </w:r>
      <w:r w:rsidR="00B663F7">
        <w:t xml:space="preserve">oil and finished </w:t>
      </w:r>
      <w:r w:rsidR="00CF7C3C">
        <w:t>fuel prices.</w:t>
      </w:r>
      <w:r w:rsidR="00C61AB9">
        <w:t xml:space="preserve"> Moreover, as a port located in a state particularly susceptible and threatened by the impacts of climate change, this </w:t>
      </w:r>
      <w:r w:rsidR="007C7640">
        <w:t>Project</w:t>
      </w:r>
      <w:r w:rsidR="00C61AB9">
        <w:t xml:space="preserve"> will enable the Port and its tenants to contribute directly to efforts to </w:t>
      </w:r>
      <w:r w:rsidR="00691FFE">
        <w:t>mitigate those impacts</w:t>
      </w:r>
    </w:p>
    <w:p w14:paraId="7CCFB28F" w14:textId="77777777" w:rsidR="00656A26" w:rsidRDefault="00656A26" w:rsidP="00516A41">
      <w:pPr>
        <w:pStyle w:val="PIDPParagraph"/>
      </w:pPr>
    </w:p>
    <w:p w14:paraId="2207B07F" w14:textId="55DA813F" w:rsidR="00276DAA" w:rsidRDefault="00276DAA" w:rsidP="00321785">
      <w:r>
        <w:t xml:space="preserve">In </w:t>
      </w:r>
      <w:r w:rsidR="00915F17">
        <w:t>2019</w:t>
      </w:r>
      <w:r>
        <w:t xml:space="preserve">, JAXPORT entered into a </w:t>
      </w:r>
      <w:r w:rsidR="00915F17">
        <w:t>25</w:t>
      </w:r>
      <w:r>
        <w:t>-year lease and terminal development agreement with SSA</w:t>
      </w:r>
      <w:r w:rsidR="00684482">
        <w:t xml:space="preserve"> to develop the </w:t>
      </w:r>
      <w:r w:rsidR="00A66395">
        <w:t>JCT</w:t>
      </w:r>
      <w:r w:rsidR="00B663F7">
        <w:t xml:space="preserve"> at the 754-acre Blount Island marine facility</w:t>
      </w:r>
      <w:r w:rsidR="00CD14C3">
        <w:t xml:space="preserve"> situated</w:t>
      </w:r>
      <w:r w:rsidR="00BD061E">
        <w:t xml:space="preserve"> nine nautical miles from the Atlantic Ocean along the St</w:t>
      </w:r>
      <w:r w:rsidR="00FC0AC9">
        <w:t>.</w:t>
      </w:r>
      <w:r w:rsidR="00BD061E">
        <w:t xml:space="preserve"> Johns River</w:t>
      </w:r>
      <w:r w:rsidR="00684482">
        <w:t xml:space="preserve">. </w:t>
      </w:r>
      <w:r w:rsidR="00915F17">
        <w:t>Also in</w:t>
      </w:r>
      <w:r w:rsidR="00684482">
        <w:t xml:space="preserve"> 2019, JAXPORT and SSA were awarded a $20 million BUILD grant for the JAXPORT International Cargo Terminal Modernization (JICTM) Project to support development of the </w:t>
      </w:r>
      <w:r w:rsidR="00756103">
        <w:t>93</w:t>
      </w:r>
      <w:r w:rsidR="00684482">
        <w:t xml:space="preserve">+-acre </w:t>
      </w:r>
      <w:r w:rsidR="00756103">
        <w:t xml:space="preserve">JCT </w:t>
      </w:r>
      <w:r w:rsidR="00684482">
        <w:t>on Blount Island. In September 2021, after a competitive bid process, JAXPORT and SSA entered into</w:t>
      </w:r>
      <w:r w:rsidR="00656A26">
        <w:t xml:space="preserve"> a construction services</w:t>
      </w:r>
      <w:r w:rsidR="00684482">
        <w:t xml:space="preserve"> contract with Superior Construction Company LLC</w:t>
      </w:r>
      <w:r w:rsidR="00935CA8">
        <w:t>,</w:t>
      </w:r>
      <w:r w:rsidR="00684482">
        <w:t xml:space="preserve"> to </w:t>
      </w:r>
      <w:r w:rsidR="00656A26">
        <w:t>implement seven of the eight phases</w:t>
      </w:r>
      <w:r w:rsidR="00915F17">
        <w:t>—</w:t>
      </w:r>
      <w:r w:rsidR="00915F17">
        <w:lastRenderedPageBreak/>
        <w:t>representing 77 acres—</w:t>
      </w:r>
      <w:r w:rsidR="00656A26">
        <w:t xml:space="preserve">of construction </w:t>
      </w:r>
      <w:r w:rsidR="00915F17">
        <w:t xml:space="preserve">for the JICTM. </w:t>
      </w:r>
      <w:r w:rsidR="00A66395">
        <w:t xml:space="preserve">Phase 8 of the JICTM will </w:t>
      </w:r>
      <w:r w:rsidR="002D6CFA">
        <w:t>expand the</w:t>
      </w:r>
      <w:r w:rsidR="00A66395">
        <w:t xml:space="preserve"> terminal to 93 acres dedicated to cargo handling operations. </w:t>
      </w:r>
      <w:r w:rsidR="00915F17">
        <w:t xml:space="preserve">Construction at </w:t>
      </w:r>
      <w:r w:rsidR="00756103">
        <w:t xml:space="preserve">JCT </w:t>
      </w:r>
      <w:r w:rsidR="00915F17">
        <w:t xml:space="preserve">is on schedule to be completed </w:t>
      </w:r>
      <w:r w:rsidR="00756103">
        <w:t>by 2025</w:t>
      </w:r>
      <w:r w:rsidR="00915F17">
        <w:t xml:space="preserve"> and will increase the terminal’s </w:t>
      </w:r>
      <w:r w:rsidR="008329C5">
        <w:t>throughput to</w:t>
      </w:r>
      <w:r w:rsidR="00915F17">
        <w:t xml:space="preserve"> 500,000 TEU per year—a 150% increase over the facility’s current capacity. The expansion of </w:t>
      </w:r>
      <w:r w:rsidR="00BD061E">
        <w:t xml:space="preserve">the </w:t>
      </w:r>
      <w:r w:rsidR="00756103">
        <w:t xml:space="preserve">JCT </w:t>
      </w:r>
      <w:r w:rsidR="00915F17">
        <w:t xml:space="preserve">will </w:t>
      </w:r>
      <w:r w:rsidR="00BD061E">
        <w:t xml:space="preserve">reduce the </w:t>
      </w:r>
      <w:r w:rsidR="006E5DC9">
        <w:t xml:space="preserve">environmental, public health, and congestion </w:t>
      </w:r>
      <w:r w:rsidR="00BD061E">
        <w:t>impact</w:t>
      </w:r>
      <w:r w:rsidR="006E5DC9">
        <w:t>s</w:t>
      </w:r>
      <w:r w:rsidR="00BD061E">
        <w:t xml:space="preserve"> of goods movement on communities while </w:t>
      </w:r>
      <w:r w:rsidR="00915F17">
        <w:t>increas</w:t>
      </w:r>
      <w:r w:rsidR="00BD061E">
        <w:t>ing</w:t>
      </w:r>
      <w:r w:rsidR="00915F17">
        <w:t xml:space="preserve"> the region’s cargo capacity and expedit</w:t>
      </w:r>
      <w:r w:rsidR="00BD061E">
        <w:t>ing</w:t>
      </w:r>
      <w:r w:rsidR="00915F17">
        <w:t xml:space="preserve"> cargo to</w:t>
      </w:r>
      <w:r w:rsidR="00BD061E">
        <w:t xml:space="preserve"> and from</w:t>
      </w:r>
      <w:r w:rsidR="00915F17">
        <w:t xml:space="preserve"> inland destinations</w:t>
      </w:r>
      <w:r w:rsidR="009D793E">
        <w:t xml:space="preserve"> </w:t>
      </w:r>
      <w:r w:rsidR="00BD061E">
        <w:t>in large part due to the facility’s access to Class 1 Rail and I-295/I-95.</w:t>
      </w:r>
    </w:p>
    <w:p w14:paraId="14451A3E" w14:textId="3A0C6EBA" w:rsidR="00915F17" w:rsidRDefault="00915F17" w:rsidP="00516A41">
      <w:pPr>
        <w:pStyle w:val="PIDPParagraph"/>
      </w:pPr>
    </w:p>
    <w:p w14:paraId="0A00A3E0" w14:textId="0DB582D4" w:rsidR="00915F17" w:rsidRDefault="00915F17" w:rsidP="00321785">
      <w:r>
        <w:t xml:space="preserve">In </w:t>
      </w:r>
      <w:r w:rsidR="00A66395">
        <w:t>201</w:t>
      </w:r>
      <w:r w:rsidR="00FC0AC9">
        <w:t>5</w:t>
      </w:r>
      <w:r>
        <w:t xml:space="preserve">, JAXPORT entered into a </w:t>
      </w:r>
      <w:r w:rsidR="00A66395">
        <w:t>20</w:t>
      </w:r>
      <w:r>
        <w:t>-year lease agreement with Crowley</w:t>
      </w:r>
      <w:r w:rsidR="00FC11BF">
        <w:t>—one of three Jones Act carriers operating at JAXPORT—</w:t>
      </w:r>
      <w:r>
        <w:t>to</w:t>
      </w:r>
      <w:r w:rsidR="00FC0AC9">
        <w:t xml:space="preserve"> develop, modernize,</w:t>
      </w:r>
      <w:r>
        <w:t xml:space="preserve"> operate</w:t>
      </w:r>
      <w:r w:rsidR="00FC0AC9">
        <w:t>,</w:t>
      </w:r>
      <w:r>
        <w:t xml:space="preserve"> and maintain </w:t>
      </w:r>
      <w:r w:rsidR="00033132">
        <w:t xml:space="preserve">a </w:t>
      </w:r>
      <w:r w:rsidR="00A66395">
        <w:t>50</w:t>
      </w:r>
      <w:r>
        <w:t xml:space="preserve">-acre </w:t>
      </w:r>
      <w:r w:rsidR="00033132">
        <w:t xml:space="preserve">terminal at </w:t>
      </w:r>
      <w:r w:rsidR="009D0CA8">
        <w:t>TMT</w:t>
      </w:r>
      <w:r w:rsidR="00CD14C3">
        <w:t>, 21 nautical miles from the Atlantic Ocean on the St</w:t>
      </w:r>
      <w:r w:rsidR="00FC0AC9">
        <w:t>.</w:t>
      </w:r>
      <w:r w:rsidR="00CD14C3">
        <w:t xml:space="preserve"> Johns River. TMT has 4,780 linear feet of </w:t>
      </w:r>
      <w:r w:rsidR="0087675C">
        <w:t>deep-water</w:t>
      </w:r>
      <w:r w:rsidR="00CD14C3">
        <w:t xml:space="preserve"> berth space with a minimum depth of 40’</w:t>
      </w:r>
      <w:r w:rsidR="003058F2">
        <w:t xml:space="preserve"> that enables it to handle more than </w:t>
      </w:r>
      <w:r w:rsidR="0093327B">
        <w:t>400,000</w:t>
      </w:r>
      <w:r w:rsidR="003058F2">
        <w:t xml:space="preserve"> TEU per year, with operations largely supporting domestic trade with Puerto Rico.</w:t>
      </w:r>
      <w:r w:rsidR="00935CA8">
        <w:t xml:space="preserve"> </w:t>
      </w:r>
      <w:r w:rsidR="00026917">
        <w:t>Yet, recent growth in cargo demand, particularly for export and import of refrigerated agricultural products, has resulted in a</w:t>
      </w:r>
      <w:r w:rsidR="00935CA8">
        <w:t>n operational</w:t>
      </w:r>
      <w:r w:rsidR="00026917">
        <w:t xml:space="preserve"> bottleneck requiring additional investment to avoid spoilage and ensure timely, sustainable, and energy efficient</w:t>
      </w:r>
      <w:r w:rsidR="00935CA8">
        <w:t xml:space="preserve"> cargo</w:t>
      </w:r>
      <w:r w:rsidR="00026917">
        <w:t xml:space="preserve"> throughput. In addition to the requested funding to deploy </w:t>
      </w:r>
      <w:r w:rsidR="00935CA8">
        <w:t>ZE</w:t>
      </w:r>
      <w:r w:rsidR="00026917">
        <w:t xml:space="preserve"> CHE and electrified reefer racks, Crowley has recently invested $</w:t>
      </w:r>
      <w:r w:rsidR="00FC0AC9">
        <w:t>550 million</w:t>
      </w:r>
      <w:r w:rsidR="00026917">
        <w:t xml:space="preserve"> to </w:t>
      </w:r>
      <w:r w:rsidR="00FC0AC9">
        <w:t>deploy two Jones Act LNG vessels servicing Puerto Rico and a state-of-the-art LNG bunkering facility.</w:t>
      </w:r>
      <w:r w:rsidR="009B18C0">
        <w:t xml:space="preserve"> Crowley has committed to achieving net-zero GHG emissions by 2050.</w:t>
      </w:r>
    </w:p>
    <w:p w14:paraId="19A204FE" w14:textId="16D66540" w:rsidR="00D1239F" w:rsidRDefault="00D1239F" w:rsidP="00516A41">
      <w:pPr>
        <w:pStyle w:val="PIDPParagraph"/>
      </w:pPr>
    </w:p>
    <w:p w14:paraId="6476C400" w14:textId="5448BA4A" w:rsidR="0041725A" w:rsidRDefault="0041725A" w:rsidP="0041725A">
      <w:r>
        <w:t xml:space="preserve">Similarly, </w:t>
      </w:r>
      <w:r w:rsidR="00F079C6">
        <w:t>TMT</w:t>
      </w:r>
      <w:r>
        <w:t xml:space="preserve"> is experiencing substantial growth and undergoing facilities improvements that will support the continued increase in infrastructure </w:t>
      </w:r>
      <w:r w:rsidR="000A41AD">
        <w:t xml:space="preserve">use </w:t>
      </w:r>
      <w:r>
        <w:t xml:space="preserve">and ZE CHE proposed for the JAXPORT EXPRESS Project. The TMT Berth Reconstruction and Rehabilitation Initiative is currently underway to replace underdeck concrete, refurbish aging concrete piles, and deploy new fenders and bollards to support larger vessels. Under the TMT Improvements Initiative, JAXPORT and its partners are currently expanding container handling and auto processing facilities; upgrading terminal pavement, drainage, and stormwater facilities; modernizing on-dock warehouses; improving safety and refurbishing on-dock rail; upgrading gate infrastructure and access control technologies; </w:t>
      </w:r>
      <w:r w:rsidR="0087675C">
        <w:t>and</w:t>
      </w:r>
      <w:r>
        <w:t xml:space="preserve"> expanding site utilities.</w:t>
      </w:r>
    </w:p>
    <w:p w14:paraId="0C5AB140" w14:textId="77777777" w:rsidR="0041725A" w:rsidRDefault="0041725A" w:rsidP="00516A41">
      <w:pPr>
        <w:pStyle w:val="PIDPParagraph"/>
      </w:pPr>
    </w:p>
    <w:p w14:paraId="091E9935" w14:textId="369DA1B8" w:rsidR="00BD6367" w:rsidRDefault="00AE3D63" w:rsidP="00321785">
      <w:r>
        <w:t>In addition to the</w:t>
      </w:r>
      <w:r w:rsidR="003058F2">
        <w:t xml:space="preserve"> proposed</w:t>
      </w:r>
      <w:r>
        <w:t xml:space="preserve"> </w:t>
      </w:r>
      <w:r w:rsidR="00FC0AC9">
        <w:t xml:space="preserve">JAXPORT </w:t>
      </w:r>
      <w:r>
        <w:t xml:space="preserve">EXPRESS </w:t>
      </w:r>
      <w:r w:rsidR="007C7640">
        <w:t>Project</w:t>
      </w:r>
      <w:r w:rsidR="003058F2">
        <w:t xml:space="preserve"> and the ongoing JICTM BUILD project</w:t>
      </w:r>
      <w:r>
        <w:t xml:space="preserve">, JAXPORT, SSA, and Crowley are actively investing in additional port </w:t>
      </w:r>
      <w:r w:rsidR="00605FA8">
        <w:t>and maritime improvements</w:t>
      </w:r>
      <w:r>
        <w:t>.</w:t>
      </w:r>
      <w:r w:rsidR="00605FA8">
        <w:t xml:space="preserve"> </w:t>
      </w:r>
      <w:r w:rsidR="00605FA8" w:rsidRPr="00605FA8">
        <w:t>In 2014</w:t>
      </w:r>
      <w:r w:rsidR="00605FA8">
        <w:t>,</w:t>
      </w:r>
      <w:r w:rsidR="00605FA8" w:rsidRPr="00605FA8">
        <w:t xml:space="preserve"> JAXPORT commenced plans to deepen and widen the harbor channel to 47’ to support the cargo activity necessitated by population growth of Florida and the southeastern U.S. </w:t>
      </w:r>
      <w:r w:rsidR="004F1936" w:rsidRPr="004F1936">
        <w:t>The $484 million project is under budget at approximately $410 million and three years ahead of schedule. It is expected to be completed in May 2022. The Jacksonville Harbor Deepening Project was fully funded through federal, state, city, and JAXPORT investments, plus contributions from port tenant SSA Atlantic.</w:t>
      </w:r>
    </w:p>
    <w:p w14:paraId="415ED3C6" w14:textId="22622D21" w:rsidR="00D1239F" w:rsidRDefault="00D1239F" w:rsidP="00516A41">
      <w:pPr>
        <w:pStyle w:val="PIDPParagraph"/>
      </w:pPr>
    </w:p>
    <w:p w14:paraId="53473150" w14:textId="6BD27ADC" w:rsidR="00AE3D63" w:rsidRPr="00ED0D8E" w:rsidRDefault="00D1239F" w:rsidP="00321785">
      <w:r>
        <w:t xml:space="preserve">JAXPORT, its tenants, and its </w:t>
      </w:r>
      <w:r w:rsidR="004F1936">
        <w:t>partner</w:t>
      </w:r>
      <w:r>
        <w:t xml:space="preserve"> agencies in Florida and the Federal government are also concurrently investing in and have recently completed projects that enhance safe and efficient navigation and goods movement across JAXPORT’s marine terminals and the broader multimodal goods movement network in North Florida and across the southeast. </w:t>
      </w:r>
      <w:r w:rsidR="00307F71">
        <w:t>T</w:t>
      </w:r>
      <w:r w:rsidR="00605FA8" w:rsidRPr="00605FA8">
        <w:t xml:space="preserve">he State of Florida has participated in funding substantial infrastructure improvements including $75 million for the rehabilitation of </w:t>
      </w:r>
      <w:r w:rsidR="009A4E68">
        <w:t>five</w:t>
      </w:r>
      <w:r w:rsidR="00605FA8" w:rsidRPr="00605FA8">
        <w:t xml:space="preserve"> berths</w:t>
      </w:r>
      <w:r w:rsidR="009A4E68">
        <w:t xml:space="preserve"> and expansion of two others</w:t>
      </w:r>
      <w:r w:rsidR="00605FA8" w:rsidRPr="00605FA8">
        <w:t xml:space="preserve"> on Blount Island.</w:t>
      </w:r>
      <w:r w:rsidR="009A4E68">
        <w:t xml:space="preserve"> </w:t>
      </w:r>
      <w:r w:rsidR="004F1936" w:rsidRPr="004F1936">
        <w:t xml:space="preserve">Similarly, regional transportation partners including the Florida Department of Transportation are actively investing in improvements to Florida’s portions of the National Highway Freight Network with </w:t>
      </w:r>
      <w:r w:rsidR="004F1936" w:rsidRPr="004F1936">
        <w:lastRenderedPageBreak/>
        <w:t>approximately $160 million in programmed project</w:t>
      </w:r>
      <w:r w:rsidR="004F1936">
        <w:t>s</w:t>
      </w:r>
      <w:r w:rsidR="004F1936" w:rsidRPr="004F1936">
        <w:t xml:space="preserve"> utilizing National Highway Freight Program funding in Northeast Florida, infrastructure enhancement to railroads (Class I, II, &amp; II</w:t>
      </w:r>
      <w:r w:rsidR="004F1936">
        <w:t>I</w:t>
      </w:r>
      <w:r w:rsidR="004F1936" w:rsidRPr="004F1936">
        <w:t>), and critical feeder routes to improve the reliability, access, and safety of goods movement networks</w:t>
      </w:r>
      <w:r w:rsidR="004F1936">
        <w:t>.</w:t>
      </w:r>
    </w:p>
    <w:p w14:paraId="457A5280" w14:textId="77777777" w:rsidR="00C43A8D" w:rsidRPr="00ED0D8E" w:rsidRDefault="00C43A8D" w:rsidP="00516A41">
      <w:pPr>
        <w:pStyle w:val="PIDPParagraph"/>
      </w:pPr>
    </w:p>
    <w:p w14:paraId="02C26FE4" w14:textId="2B4D0BB0" w:rsidR="00290F62" w:rsidRPr="00ED0D8E" w:rsidRDefault="00290F62" w:rsidP="00C43A8D">
      <w:pPr>
        <w:pStyle w:val="Heading2"/>
      </w:pPr>
      <w:bookmarkStart w:id="24" w:name="_Toc17727327"/>
      <w:bookmarkStart w:id="25" w:name="_Toc18459740"/>
      <w:bookmarkStart w:id="26" w:name="_Toc40255401"/>
      <w:bookmarkStart w:id="27" w:name="_Toc103537889"/>
      <w:r w:rsidRPr="00ED0D8E">
        <w:t>Port-related Transportation Challenges</w:t>
      </w:r>
      <w:bookmarkEnd w:id="24"/>
      <w:bookmarkEnd w:id="25"/>
      <w:bookmarkEnd w:id="26"/>
      <w:bookmarkEnd w:id="27"/>
    </w:p>
    <w:p w14:paraId="6D5B4E15" w14:textId="24564FB0" w:rsidR="00C43A8D" w:rsidRDefault="00F6670B" w:rsidP="00C43A8D">
      <w:r>
        <w:t xml:space="preserve">The JAXPORT EXPRESS Project addresses significant transportation-related challenges involving </w:t>
      </w:r>
      <w:r w:rsidR="00605FA8">
        <w:t>terminal congestion, high levels of greenhouse gas and criteria pollutant emissions, and price volatility associated with the cost of diesel</w:t>
      </w:r>
      <w:r>
        <w:t xml:space="preserve">. </w:t>
      </w:r>
      <w:r w:rsidR="00E97E1F">
        <w:t>The</w:t>
      </w:r>
      <w:r>
        <w:t xml:space="preserve"> </w:t>
      </w:r>
      <w:r w:rsidR="007C7640">
        <w:t>Project</w:t>
      </w:r>
      <w:r>
        <w:t xml:space="preserve"> provides</w:t>
      </w:r>
      <w:r w:rsidR="00835A21">
        <w:t xml:space="preserve"> measurable</w:t>
      </w:r>
      <w:r>
        <w:t xml:space="preserve"> improvement</w:t>
      </w:r>
      <w:r w:rsidR="00835A21">
        <w:t>s</w:t>
      </w:r>
      <w:r>
        <w:t xml:space="preserve"> to challenges impacting the reliable, expedient, and safe flow of goods movement, </w:t>
      </w:r>
      <w:r w:rsidR="00E97E1F">
        <w:t>as well as reducing</w:t>
      </w:r>
      <w:r>
        <w:t xml:space="preserve"> greenhouse gas and criteria pollutant emissions which pose a distinct </w:t>
      </w:r>
      <w:r w:rsidR="00AB528D">
        <w:t>threat</w:t>
      </w:r>
      <w:r>
        <w:t xml:space="preserve"> to local and global communities. As more beneficial cargo owners</w:t>
      </w:r>
      <w:r w:rsidR="0041725A">
        <w:t xml:space="preserve"> (BCOs)</w:t>
      </w:r>
      <w:r>
        <w:t xml:space="preserve">, cargo carriers (shipping lines), and end customers seek to reduce their Scope 2 and 3 emissions, the ability to compete in this new decarbonized logistics paradigm </w:t>
      </w:r>
      <w:r w:rsidR="00237488">
        <w:t xml:space="preserve">will require substantial investment in nascent advanced energy and </w:t>
      </w:r>
      <w:r w:rsidR="00935CA8">
        <w:t>ZE</w:t>
      </w:r>
      <w:r w:rsidR="00237488">
        <w:t xml:space="preserve"> technologies as well as comprehensive planning efforts to prepare for and meet the challenges of tomorrow. The Project will deploy new </w:t>
      </w:r>
      <w:r w:rsidR="00935CA8">
        <w:t>ZE</w:t>
      </w:r>
      <w:r w:rsidR="00237488">
        <w:t xml:space="preserve"> </w:t>
      </w:r>
      <w:r w:rsidR="00831430">
        <w:t>CHE</w:t>
      </w:r>
      <w:r w:rsidR="00237488">
        <w:t>, install stacked reefer racks and plugs, and plan for a future of zero-emission port and maritime operations at JAXPORT and in the St</w:t>
      </w:r>
      <w:r w:rsidR="00FC0AC9">
        <w:t>.</w:t>
      </w:r>
      <w:r w:rsidR="00237488">
        <w:t xml:space="preserve"> Johns River system.</w:t>
      </w:r>
    </w:p>
    <w:p w14:paraId="0C6AD07B" w14:textId="77777777" w:rsidR="00F6670B" w:rsidRPr="00ED0D8E" w:rsidRDefault="00F6670B" w:rsidP="00516A41">
      <w:pPr>
        <w:pStyle w:val="PIDPParagraph"/>
      </w:pPr>
    </w:p>
    <w:p w14:paraId="2169D69A" w14:textId="1608B8AC" w:rsidR="00592926" w:rsidRPr="00ED0D8E" w:rsidRDefault="00592926" w:rsidP="00C43A8D">
      <w:pPr>
        <w:pStyle w:val="Heading2"/>
      </w:pPr>
      <w:bookmarkStart w:id="28" w:name="_Toc17727328"/>
      <w:bookmarkStart w:id="29" w:name="_Toc18459741"/>
      <w:bookmarkStart w:id="30" w:name="_Toc40255402"/>
      <w:bookmarkStart w:id="31" w:name="_Ref102997531"/>
      <w:bookmarkStart w:id="32" w:name="_Ref103269322"/>
      <w:bookmarkStart w:id="33" w:name="_Ref103269784"/>
      <w:bookmarkStart w:id="34" w:name="_Ref103270511"/>
      <w:bookmarkStart w:id="35" w:name="_Ref103347942"/>
      <w:bookmarkStart w:id="36" w:name="_Toc103537890"/>
      <w:r w:rsidRPr="00ED0D8E">
        <w:t>Detailed Statement of Work</w:t>
      </w:r>
      <w:bookmarkEnd w:id="28"/>
      <w:bookmarkEnd w:id="29"/>
      <w:bookmarkEnd w:id="30"/>
      <w:bookmarkEnd w:id="31"/>
      <w:bookmarkEnd w:id="32"/>
      <w:bookmarkEnd w:id="33"/>
      <w:bookmarkEnd w:id="34"/>
      <w:bookmarkEnd w:id="35"/>
      <w:bookmarkEnd w:id="36"/>
    </w:p>
    <w:p w14:paraId="077A3B78" w14:textId="25A08DF6" w:rsidR="00241F2D" w:rsidRDefault="00D86CBC" w:rsidP="00C43A8D">
      <w:bookmarkStart w:id="37" w:name="_Hlk100750900"/>
      <w:bookmarkStart w:id="38" w:name="_Toc18459742"/>
      <w:r>
        <w:t xml:space="preserve">The </w:t>
      </w:r>
      <w:r w:rsidR="00346716">
        <w:t>JAXPORT EXPRESS</w:t>
      </w:r>
      <w:r>
        <w:t xml:space="preserve"> Project will be completed in discrete phases broken out by </w:t>
      </w:r>
      <w:r w:rsidR="007C7640">
        <w:t>Project</w:t>
      </w:r>
      <w:r>
        <w:t xml:space="preserve"> component, with multiple tasks occurring simultaneously. </w:t>
      </w:r>
      <w:r w:rsidRPr="00BC78FF">
        <w:t xml:space="preserve">The </w:t>
      </w:r>
      <w:r w:rsidR="00741143">
        <w:t>P</w:t>
      </w:r>
      <w:r w:rsidR="00741143" w:rsidRPr="00BC78FF">
        <w:t xml:space="preserve">roject </w:t>
      </w:r>
      <w:r w:rsidR="00741143">
        <w:t>T</w:t>
      </w:r>
      <w:r w:rsidR="00741143" w:rsidRPr="00BC78FF">
        <w:t xml:space="preserve">eam </w:t>
      </w:r>
      <w:r w:rsidRPr="00BC78FF">
        <w:t xml:space="preserve">will undertake </w:t>
      </w:r>
      <w:r w:rsidR="007C7640">
        <w:t>Project</w:t>
      </w:r>
      <w:r w:rsidRPr="00BC78FF">
        <w:t xml:space="preserve"> management and administrative activities necessary for </w:t>
      </w:r>
      <w:r w:rsidR="007C7640">
        <w:t>Project</w:t>
      </w:r>
      <w:r w:rsidRPr="00BC78FF">
        <w:t xml:space="preserve"> completion on time and within budget. See Section </w:t>
      </w:r>
      <w:r>
        <w:t>V.</w:t>
      </w:r>
      <w:r w:rsidR="00DA41C0">
        <w:t>a</w:t>
      </w:r>
      <w:r>
        <w:t>.</w:t>
      </w:r>
      <w:r w:rsidR="00DA41C0">
        <w:t>8</w:t>
      </w:r>
      <w:r w:rsidRPr="00BC78FF">
        <w:t xml:space="preserve"> for a detailed list of milestones and deliverables associated with each task. </w:t>
      </w:r>
      <w:r w:rsidR="00082E35">
        <w:rPr>
          <w:i/>
          <w:iCs/>
        </w:rPr>
        <w:t>D</w:t>
      </w:r>
      <w:r w:rsidRPr="00BC78FF">
        <w:rPr>
          <w:i/>
          <w:iCs/>
        </w:rPr>
        <w:t xml:space="preserve">ates shown in parentheses (i.e., </w:t>
      </w:r>
      <w:r>
        <w:rPr>
          <w:i/>
          <w:iCs/>
        </w:rPr>
        <w:t>2023Q1</w:t>
      </w:r>
      <w:r w:rsidRPr="00BC78FF">
        <w:rPr>
          <w:i/>
          <w:iCs/>
        </w:rPr>
        <w:t>) reflect targeted completion date</w:t>
      </w:r>
      <w:bookmarkEnd w:id="37"/>
      <w:r w:rsidRPr="00BC78FF">
        <w:rPr>
          <w:i/>
          <w:iCs/>
        </w:rPr>
        <w:t>.</w:t>
      </w:r>
    </w:p>
    <w:p w14:paraId="04F9CBE5" w14:textId="77777777" w:rsidR="00D86CBC" w:rsidRPr="00ED0D8E" w:rsidRDefault="00D86CBC" w:rsidP="00516A41">
      <w:pPr>
        <w:pStyle w:val="PIDPParagraph"/>
      </w:pPr>
    </w:p>
    <w:p w14:paraId="1A20ABE7" w14:textId="2E517ECD" w:rsidR="001F08A3" w:rsidRPr="00ED0D8E" w:rsidRDefault="00E66E97" w:rsidP="00241F2D">
      <w:pPr>
        <w:pStyle w:val="Heading3"/>
      </w:pPr>
      <w:bookmarkStart w:id="39" w:name="_Toc103537891"/>
      <w:r w:rsidRPr="00ED0D8E">
        <w:t xml:space="preserve">Task 1 – </w:t>
      </w:r>
      <w:r w:rsidR="001F08A3" w:rsidRPr="00ED0D8E">
        <w:t>Overall Project Management and Planning</w:t>
      </w:r>
      <w:bookmarkEnd w:id="38"/>
      <w:bookmarkEnd w:id="39"/>
    </w:p>
    <w:p w14:paraId="726F8C6A" w14:textId="1E0FB16D" w:rsidR="001F08A3" w:rsidRDefault="00810F22" w:rsidP="00C43A8D">
      <w:r>
        <w:t xml:space="preserve">JAXPORT will oversee all Task 1 Administrative Activities, act as the lead permitting agency, and work with </w:t>
      </w:r>
      <w:r w:rsidR="004F1936">
        <w:t>p</w:t>
      </w:r>
      <w:r w:rsidR="007C7640">
        <w:t>roject</w:t>
      </w:r>
      <w:r>
        <w:t xml:space="preserve"> partners to manage the Project. JAXPORT</w:t>
      </w:r>
      <w:r w:rsidR="001F08A3" w:rsidRPr="00ED0D8E">
        <w:t xml:space="preserve"> will perform overall </w:t>
      </w:r>
      <w:r w:rsidR="007C7640">
        <w:t>Project</w:t>
      </w:r>
      <w:r w:rsidR="001F08A3" w:rsidRPr="00ED0D8E">
        <w:t xml:space="preserve"> management activities, including </w:t>
      </w:r>
      <w:r w:rsidR="004F1936">
        <w:t>p</w:t>
      </w:r>
      <w:r w:rsidR="007C7640">
        <w:t>roject</w:t>
      </w:r>
      <w:r w:rsidR="001F08A3" w:rsidRPr="00ED0D8E">
        <w:t xml:space="preserve"> planning and control, permitting, subcontractor control, financial management, data management, management of supplies and/or equipment, risk management, and reporting as required to successfully achieve the overall </w:t>
      </w:r>
      <w:r w:rsidR="004F1936">
        <w:t>p</w:t>
      </w:r>
      <w:r w:rsidR="007C7640">
        <w:t>roject</w:t>
      </w:r>
      <w:r w:rsidR="001F08A3" w:rsidRPr="00ED0D8E">
        <w:t xml:space="preserve"> objectives. Specific activities will include</w:t>
      </w:r>
      <w:r w:rsidR="00BB6F6D" w:rsidRPr="00ED0D8E">
        <w:t>:</w:t>
      </w:r>
      <w:r w:rsidR="001F08A3" w:rsidRPr="00ED0D8E">
        <w:t xml:space="preserve"> </w:t>
      </w:r>
      <w:r w:rsidR="00E66E97" w:rsidRPr="00ED0D8E">
        <w:t xml:space="preserve">1.1) </w:t>
      </w:r>
      <w:r w:rsidR="001F08A3" w:rsidRPr="00ED0D8E">
        <w:t xml:space="preserve">ongoing </w:t>
      </w:r>
      <w:r w:rsidR="004F1936">
        <w:t>p</w:t>
      </w:r>
      <w:r w:rsidR="007C7640">
        <w:t>roject</w:t>
      </w:r>
      <w:r w:rsidR="001F08A3" w:rsidRPr="00ED0D8E">
        <w:t xml:space="preserve"> management, administration, and planning for the duration of the grant period; </w:t>
      </w:r>
      <w:r w:rsidR="00E66E97" w:rsidRPr="00ED0D8E">
        <w:t xml:space="preserve">1.2) </w:t>
      </w:r>
      <w:r w:rsidR="001F08A3" w:rsidRPr="00ED0D8E">
        <w:t xml:space="preserve">submission of permitting and environmental documents; </w:t>
      </w:r>
      <w:r w:rsidR="00E66E97" w:rsidRPr="00ED0D8E">
        <w:t>1.3) monitoring grant awardee selection</w:t>
      </w:r>
      <w:r w:rsidR="00DA41C0">
        <w:t xml:space="preserve"> and Buy America compliance</w:t>
      </w:r>
      <w:r w:rsidR="00E66E97" w:rsidRPr="00ED0D8E">
        <w:t xml:space="preserve">; 1.4) </w:t>
      </w:r>
      <w:r w:rsidR="001F08A3" w:rsidRPr="00ED0D8E">
        <w:t>contract execution</w:t>
      </w:r>
      <w:r w:rsidR="00C337D6">
        <w:t xml:space="preserve"> (2023Q</w:t>
      </w:r>
      <w:r w:rsidR="00F07ED2">
        <w:t>1</w:t>
      </w:r>
      <w:r w:rsidR="00C337D6">
        <w:t>)</w:t>
      </w:r>
      <w:r w:rsidR="001F08A3" w:rsidRPr="00ED0D8E">
        <w:t xml:space="preserve">; </w:t>
      </w:r>
      <w:r w:rsidR="00E66E97" w:rsidRPr="00ED0D8E">
        <w:t xml:space="preserve">1.5) </w:t>
      </w:r>
      <w:r w:rsidR="001F08A3" w:rsidRPr="00ED0D8E">
        <w:t>kickoff meeting</w:t>
      </w:r>
      <w:r w:rsidR="00C337D6">
        <w:t xml:space="preserve"> (2023Q</w:t>
      </w:r>
      <w:r w:rsidR="00F07ED2">
        <w:t>1</w:t>
      </w:r>
      <w:r w:rsidR="00C337D6">
        <w:t>)</w:t>
      </w:r>
      <w:r w:rsidR="001F08A3" w:rsidRPr="00ED0D8E">
        <w:t xml:space="preserve">; </w:t>
      </w:r>
      <w:r w:rsidR="00E66E97" w:rsidRPr="00ED0D8E">
        <w:t xml:space="preserve">1.6) </w:t>
      </w:r>
      <w:r w:rsidR="004F1936">
        <w:t>p</w:t>
      </w:r>
      <w:r w:rsidR="007C7640">
        <w:t>roject</w:t>
      </w:r>
      <w:r w:rsidR="001F08A3" w:rsidRPr="00ED0D8E">
        <w:t xml:space="preserve"> scheduling; </w:t>
      </w:r>
      <w:r w:rsidR="00E66E97" w:rsidRPr="00ED0D8E">
        <w:t xml:space="preserve">1.7) </w:t>
      </w:r>
      <w:r w:rsidR="001F08A3" w:rsidRPr="00ED0D8E">
        <w:t xml:space="preserve">quarterly reporting; </w:t>
      </w:r>
      <w:r w:rsidR="0087675C" w:rsidRPr="00ED0D8E">
        <w:t>and</w:t>
      </w:r>
      <w:r w:rsidR="00E66E97" w:rsidRPr="00ED0D8E">
        <w:t xml:space="preserve"> 1.8)</w:t>
      </w:r>
      <w:r w:rsidR="001F08A3" w:rsidRPr="00ED0D8E">
        <w:t xml:space="preserve"> final report development</w:t>
      </w:r>
      <w:r w:rsidR="00C337D6">
        <w:t xml:space="preserve"> (2026Q4)</w:t>
      </w:r>
      <w:r w:rsidR="001F08A3" w:rsidRPr="00ED0D8E">
        <w:t>.</w:t>
      </w:r>
    </w:p>
    <w:p w14:paraId="52BFC278" w14:textId="77777777" w:rsidR="00D86CBC" w:rsidRPr="00ED0D8E" w:rsidRDefault="00D86CBC" w:rsidP="00516A41">
      <w:pPr>
        <w:pStyle w:val="PIDPParagraph"/>
      </w:pPr>
    </w:p>
    <w:p w14:paraId="09FE1147" w14:textId="7D4628FA" w:rsidR="00D86CBC" w:rsidRPr="00E8723C" w:rsidRDefault="00E66E97" w:rsidP="00D86CBC">
      <w:pPr>
        <w:pStyle w:val="Heading3"/>
      </w:pPr>
      <w:bookmarkStart w:id="40" w:name="_Toc18459743"/>
      <w:bookmarkStart w:id="41" w:name="_Toc19398927"/>
      <w:bookmarkStart w:id="42" w:name="_Toc40255403"/>
      <w:bookmarkStart w:id="43" w:name="_Toc103537892"/>
      <w:bookmarkStart w:id="44" w:name="_Toc17727332"/>
      <w:bookmarkStart w:id="45" w:name="_Toc18459751"/>
      <w:r w:rsidRPr="00ED0D8E">
        <w:t xml:space="preserve">Task 2 – </w:t>
      </w:r>
      <w:bookmarkStart w:id="46" w:name="_Toc40612209"/>
      <w:bookmarkStart w:id="47" w:name="_Hlk39465297"/>
      <w:bookmarkEnd w:id="40"/>
      <w:bookmarkEnd w:id="41"/>
      <w:bookmarkEnd w:id="42"/>
      <w:r w:rsidR="00D86CBC">
        <w:t>Component 1</w:t>
      </w:r>
      <w:r w:rsidR="00E71D23">
        <w:t xml:space="preserve"> (Crowley)</w:t>
      </w:r>
      <w:r w:rsidR="00D86CBC">
        <w:t xml:space="preserve">: Upsizing to </w:t>
      </w:r>
      <w:r w:rsidR="00BF56A8">
        <w:t>16</w:t>
      </w:r>
      <w:r w:rsidR="00D86CBC">
        <w:t>0</w:t>
      </w:r>
      <w:r w:rsidR="00D86CBC" w:rsidRPr="00E8723C">
        <w:t xml:space="preserve"> Electric Reefer </w:t>
      </w:r>
      <w:r w:rsidR="00D86CBC">
        <w:t>Plug Capacity</w:t>
      </w:r>
      <w:bookmarkEnd w:id="43"/>
      <w:bookmarkEnd w:id="46"/>
    </w:p>
    <w:p w14:paraId="72E9975F" w14:textId="764733DE" w:rsidR="00D86CBC" w:rsidRDefault="00E71D23" w:rsidP="00D86CBC">
      <w:r>
        <w:t>Crowley</w:t>
      </w:r>
      <w:r w:rsidR="00D86CBC">
        <w:t xml:space="preserve"> will install electrical conduit, infrastructure, and plugs to support the grid-tied storage of </w:t>
      </w:r>
      <w:r w:rsidR="00BF56A8">
        <w:t>16</w:t>
      </w:r>
      <w:r w:rsidR="00D86CBC">
        <w:t>0 refrigerated containers on the terminal. Specific activities will include initial planning (underway, completion 202</w:t>
      </w:r>
      <w:r w:rsidR="008A1065">
        <w:t>3</w:t>
      </w:r>
      <w:r w:rsidR="00D86CBC">
        <w:t>Q</w:t>
      </w:r>
      <w:r w:rsidR="008A1065">
        <w:t>2</w:t>
      </w:r>
      <w:r w:rsidR="00D86CBC">
        <w:t>); 2.1) design and engineering (202</w:t>
      </w:r>
      <w:r w:rsidR="008A1065">
        <w:t>3</w:t>
      </w:r>
      <w:r w:rsidR="00D86CBC">
        <w:t>Q</w:t>
      </w:r>
      <w:r w:rsidR="008A1065">
        <w:t>2</w:t>
      </w:r>
      <w:r w:rsidR="00D86CBC">
        <w:t>); 2.2) permitting and environmental approvals (202</w:t>
      </w:r>
      <w:r w:rsidR="008A1065">
        <w:t>3</w:t>
      </w:r>
      <w:r w:rsidR="00D86CBC">
        <w:t>Q</w:t>
      </w:r>
      <w:r w:rsidR="008A1065">
        <w:t>4</w:t>
      </w:r>
      <w:r w:rsidR="00D86CBC">
        <w:t>); 2.3) procurement and delivery (202</w:t>
      </w:r>
      <w:r w:rsidR="008A1065">
        <w:t>4</w:t>
      </w:r>
      <w:r w:rsidR="00D86CBC">
        <w:t>Q</w:t>
      </w:r>
      <w:r w:rsidR="008A1065">
        <w:t>1</w:t>
      </w:r>
      <w:r w:rsidR="00D86CBC">
        <w:t>); 2.4) construction and installation (202</w:t>
      </w:r>
      <w:r w:rsidR="008A1065">
        <w:t>4</w:t>
      </w:r>
      <w:r w:rsidR="00D86CBC">
        <w:t>Q</w:t>
      </w:r>
      <w:r w:rsidR="008A1065">
        <w:t>2</w:t>
      </w:r>
      <w:r w:rsidR="00D86CBC">
        <w:t>); 2.5) commissioning and initiate operation (202</w:t>
      </w:r>
      <w:r w:rsidR="008A1065">
        <w:t>4</w:t>
      </w:r>
      <w:r w:rsidR="00D86CBC">
        <w:t>Q</w:t>
      </w:r>
      <w:r w:rsidR="008A1065">
        <w:t>2</w:t>
      </w:r>
      <w:r w:rsidR="00D86CBC">
        <w:t>); and, 2.6) data collection/reporting (begins 202</w:t>
      </w:r>
      <w:r w:rsidR="008A1065">
        <w:t>4</w:t>
      </w:r>
      <w:r w:rsidR="00D86CBC">
        <w:t>Q</w:t>
      </w:r>
      <w:r w:rsidR="008A1065">
        <w:t>3</w:t>
      </w:r>
      <w:r w:rsidR="00D86CBC">
        <w:t>).</w:t>
      </w:r>
    </w:p>
    <w:p w14:paraId="5D91B283" w14:textId="77777777" w:rsidR="00D86CBC" w:rsidRPr="00ED0D8E" w:rsidRDefault="00D86CBC" w:rsidP="00516A41">
      <w:pPr>
        <w:pStyle w:val="PIDPParagraph"/>
      </w:pPr>
    </w:p>
    <w:p w14:paraId="6CD80578" w14:textId="187A2385" w:rsidR="008F102E" w:rsidRDefault="00E7541B" w:rsidP="00C43A8D">
      <w:pPr>
        <w:pStyle w:val="Heading3"/>
      </w:pPr>
      <w:bookmarkStart w:id="48" w:name="_Toc18459744"/>
      <w:bookmarkStart w:id="49" w:name="_Toc19398928"/>
      <w:bookmarkStart w:id="50" w:name="_Toc40255404"/>
      <w:bookmarkStart w:id="51" w:name="_Toc103537893"/>
      <w:bookmarkEnd w:id="47"/>
      <w:r w:rsidRPr="00ED0D8E">
        <w:t xml:space="preserve">Task 3 – </w:t>
      </w:r>
      <w:bookmarkEnd w:id="48"/>
      <w:bookmarkEnd w:id="49"/>
      <w:bookmarkEnd w:id="50"/>
      <w:r w:rsidR="00AA1329">
        <w:t>Component 2</w:t>
      </w:r>
      <w:r w:rsidR="007709CB">
        <w:t xml:space="preserve"> (SSA)</w:t>
      </w:r>
      <w:r w:rsidR="00AA1329">
        <w:t>: Deployment of Hybrid-Electric RTGs</w:t>
      </w:r>
      <w:bookmarkEnd w:id="51"/>
    </w:p>
    <w:p w14:paraId="0CA8EE26" w14:textId="0F6B3613" w:rsidR="00241F2D" w:rsidRDefault="00AA1329" w:rsidP="00C43A8D">
      <w:r>
        <w:t>SSA will procure and commission six</w:t>
      </w:r>
      <w:r w:rsidR="001D0335">
        <w:t xml:space="preserve"> Tier 4 diesel hybrid-electric rubber-tired gantry</w:t>
      </w:r>
      <w:r w:rsidR="00F079C6">
        <w:t xml:space="preserve"> (RTG)</w:t>
      </w:r>
      <w:r w:rsidR="001D0335">
        <w:t xml:space="preserve"> cranes at the J</w:t>
      </w:r>
      <w:r w:rsidR="00756103">
        <w:t>C</w:t>
      </w:r>
      <w:r w:rsidR="001D0335">
        <w:t xml:space="preserve">T to support terminal densification. Specific activities will include initial </w:t>
      </w:r>
      <w:r w:rsidR="001D0335">
        <w:lastRenderedPageBreak/>
        <w:t>planning (underway, completion in 202</w:t>
      </w:r>
      <w:r w:rsidR="007709CB">
        <w:t>2</w:t>
      </w:r>
      <w:r w:rsidR="001D0335">
        <w:t>Q</w:t>
      </w:r>
      <w:r w:rsidR="007709CB">
        <w:t xml:space="preserve">4); </w:t>
      </w:r>
      <w:r w:rsidR="001D0335">
        <w:t>3.1) design and engineering (202</w:t>
      </w:r>
      <w:r w:rsidR="007709CB">
        <w:t>3</w:t>
      </w:r>
      <w:r w:rsidR="001D0335">
        <w:t>Q</w:t>
      </w:r>
      <w:r w:rsidR="007709CB">
        <w:t xml:space="preserve">1); </w:t>
      </w:r>
      <w:r w:rsidR="001D0335">
        <w:t>3.2) procurement and delivery (202</w:t>
      </w:r>
      <w:r w:rsidR="007709CB">
        <w:t>5</w:t>
      </w:r>
      <w:r w:rsidR="001D0335">
        <w:t>Q</w:t>
      </w:r>
      <w:r w:rsidR="007709CB">
        <w:t xml:space="preserve">1); </w:t>
      </w:r>
      <w:r w:rsidR="001D0335">
        <w:t>3.3) commissioning and initiate operation (202</w:t>
      </w:r>
      <w:r w:rsidR="007709CB">
        <w:t>5</w:t>
      </w:r>
      <w:r w:rsidR="001D0335">
        <w:t>Q</w:t>
      </w:r>
      <w:r w:rsidR="007709CB">
        <w:t xml:space="preserve">2); </w:t>
      </w:r>
      <w:r w:rsidR="001D0335">
        <w:t>and, 3.4) data collection/reporting (begins 202</w:t>
      </w:r>
      <w:r w:rsidR="007709CB">
        <w:t>5</w:t>
      </w:r>
      <w:r w:rsidR="001D0335">
        <w:t>Q</w:t>
      </w:r>
      <w:bookmarkStart w:id="52" w:name="_Hlk39465285"/>
      <w:r w:rsidR="007709CB">
        <w:t>2</w:t>
      </w:r>
      <w:r w:rsidR="008A1065">
        <w:t>)</w:t>
      </w:r>
      <w:r w:rsidR="007709CB">
        <w:t>.</w:t>
      </w:r>
    </w:p>
    <w:p w14:paraId="4884790A" w14:textId="1D244063" w:rsidR="002E7F50" w:rsidRDefault="002E7F50" w:rsidP="00516A41">
      <w:pPr>
        <w:pStyle w:val="PIDPParagraph"/>
      </w:pPr>
    </w:p>
    <w:p w14:paraId="0C0CE51E" w14:textId="293D44F9" w:rsidR="002E7F50" w:rsidRDefault="002E7F50" w:rsidP="002E7F50">
      <w:pPr>
        <w:pStyle w:val="Heading3"/>
      </w:pPr>
      <w:bookmarkStart w:id="53" w:name="_Toc103537894"/>
      <w:r>
        <w:t xml:space="preserve">Task 4 – Component 3 (SSA): Deployment of </w:t>
      </w:r>
      <w:r w:rsidR="00EF120A">
        <w:t>Tier 4 Diesel Top Picks</w:t>
      </w:r>
      <w:bookmarkEnd w:id="53"/>
    </w:p>
    <w:p w14:paraId="65BE549D" w14:textId="2FCA0784" w:rsidR="002E7F50" w:rsidRDefault="002E7F50" w:rsidP="002E7F50">
      <w:r>
        <w:t xml:space="preserve">SSA will procure and commission </w:t>
      </w:r>
      <w:r w:rsidR="00EF120A">
        <w:t>six Tier 4 diesel top picks</w:t>
      </w:r>
      <w:r>
        <w:t xml:space="preserve"> at Blount Island to reduce the facility’s Scope 1 emissions. Specific activities will include initial planning (underway, completion in 202</w:t>
      </w:r>
      <w:r w:rsidR="007709CB">
        <w:t>2</w:t>
      </w:r>
      <w:r>
        <w:t>Q</w:t>
      </w:r>
      <w:r w:rsidR="007709CB">
        <w:t xml:space="preserve">4); </w:t>
      </w:r>
      <w:r>
        <w:t xml:space="preserve">4.1) </w:t>
      </w:r>
      <w:r w:rsidR="007709CB">
        <w:t>equipment specification</w:t>
      </w:r>
      <w:r>
        <w:t xml:space="preserve"> (202</w:t>
      </w:r>
      <w:r w:rsidR="007709CB">
        <w:t>3</w:t>
      </w:r>
      <w:r>
        <w:t>Q</w:t>
      </w:r>
      <w:r w:rsidR="007709CB">
        <w:t xml:space="preserve">1); </w:t>
      </w:r>
      <w:r>
        <w:t>4.2) vendor selection via competitive bidding process; 4.3) procurement and delivery (202</w:t>
      </w:r>
      <w:r w:rsidR="007709CB">
        <w:t>4</w:t>
      </w:r>
      <w:r>
        <w:t>Q</w:t>
      </w:r>
      <w:r w:rsidR="007709CB">
        <w:t xml:space="preserve">1); </w:t>
      </w:r>
      <w:r>
        <w:t>4.4) commissioning and initiate operation (202</w:t>
      </w:r>
      <w:r w:rsidR="007709CB">
        <w:t>4</w:t>
      </w:r>
      <w:r>
        <w:t>Q</w:t>
      </w:r>
      <w:r w:rsidR="007709CB">
        <w:t xml:space="preserve">2); </w:t>
      </w:r>
      <w:r>
        <w:t>and, 4.5) data collection/reporting (begins 202</w:t>
      </w:r>
      <w:r w:rsidR="007709CB">
        <w:t>4</w:t>
      </w:r>
      <w:r>
        <w:t>Q</w:t>
      </w:r>
      <w:r w:rsidR="007709CB">
        <w:t>2).</w:t>
      </w:r>
    </w:p>
    <w:p w14:paraId="199D4EB8" w14:textId="77777777" w:rsidR="00D86CBC" w:rsidRPr="00ED0D8E" w:rsidRDefault="00D86CBC" w:rsidP="00516A41">
      <w:pPr>
        <w:pStyle w:val="PIDPParagraph"/>
      </w:pPr>
    </w:p>
    <w:p w14:paraId="72D3BDAB" w14:textId="701EF6C9" w:rsidR="001D0335" w:rsidRDefault="001D0335" w:rsidP="001D0335">
      <w:pPr>
        <w:pStyle w:val="Heading3"/>
      </w:pPr>
      <w:bookmarkStart w:id="54" w:name="_Toc103537895"/>
      <w:bookmarkEnd w:id="52"/>
      <w:r>
        <w:t xml:space="preserve">Task </w:t>
      </w:r>
      <w:r w:rsidR="002E7F50">
        <w:t>5</w:t>
      </w:r>
      <w:r>
        <w:t xml:space="preserve"> – Component </w:t>
      </w:r>
      <w:r w:rsidR="00773AC8">
        <w:t>3 (SSA)</w:t>
      </w:r>
      <w:r>
        <w:t xml:space="preserve">: Deployment of </w:t>
      </w:r>
      <w:r w:rsidR="00533F0E">
        <w:t>ZE</w:t>
      </w:r>
      <w:r w:rsidR="00773AC8">
        <w:t xml:space="preserve"> High-Capacity Forklifts</w:t>
      </w:r>
      <w:bookmarkEnd w:id="54"/>
    </w:p>
    <w:p w14:paraId="402032C5" w14:textId="56B78A82" w:rsidR="001D0335" w:rsidRDefault="001D0335" w:rsidP="001D0335">
      <w:r>
        <w:t xml:space="preserve">SSA will procure and commission </w:t>
      </w:r>
      <w:r w:rsidR="00BC52A9">
        <w:t xml:space="preserve">five </w:t>
      </w:r>
      <w:r w:rsidR="00756103">
        <w:t>18</w:t>
      </w:r>
      <w:r w:rsidR="00EF120A">
        <w:t>,000+-lb</w:t>
      </w:r>
      <w:r>
        <w:t xml:space="preserve"> </w:t>
      </w:r>
      <w:r w:rsidR="00773AC8">
        <w:t>battery-electric forklifts</w:t>
      </w:r>
      <w:r>
        <w:t xml:space="preserve"> at </w:t>
      </w:r>
      <w:r w:rsidR="00BC52A9">
        <w:t xml:space="preserve">Blount Island </w:t>
      </w:r>
      <w:r>
        <w:t xml:space="preserve">to </w:t>
      </w:r>
      <w:r w:rsidR="00773AC8">
        <w:t>reduce the facility’s Scope 1 emissions</w:t>
      </w:r>
      <w:r>
        <w:t>. Specific activities will include initial planning (underway, completion in 202</w:t>
      </w:r>
      <w:r w:rsidR="007709CB">
        <w:t>2</w:t>
      </w:r>
      <w:r>
        <w:t>Q</w:t>
      </w:r>
      <w:r w:rsidR="007709CB">
        <w:t xml:space="preserve">4); </w:t>
      </w:r>
      <w:r w:rsidR="00DF6A3D">
        <w:t>5</w:t>
      </w:r>
      <w:r>
        <w:t xml:space="preserve">.1) </w:t>
      </w:r>
      <w:r w:rsidR="007709CB">
        <w:t xml:space="preserve">equipment specification, </w:t>
      </w:r>
      <w:r w:rsidR="0087675C">
        <w:t>design,</w:t>
      </w:r>
      <w:r>
        <w:t xml:space="preserve"> and engineering (202</w:t>
      </w:r>
      <w:r w:rsidR="007709CB">
        <w:t>3</w:t>
      </w:r>
      <w:r>
        <w:t>Q</w:t>
      </w:r>
      <w:r w:rsidR="007709CB">
        <w:t xml:space="preserve">2); </w:t>
      </w:r>
      <w:r w:rsidR="00DF6A3D">
        <w:t>5</w:t>
      </w:r>
      <w:r>
        <w:t xml:space="preserve">.2) </w:t>
      </w:r>
      <w:r w:rsidR="00773AC8">
        <w:t xml:space="preserve">vendor selection via competitive bidding process; </w:t>
      </w:r>
      <w:r w:rsidR="00DF6A3D">
        <w:t>5</w:t>
      </w:r>
      <w:r w:rsidR="00773AC8">
        <w:t xml:space="preserve">.3) </w:t>
      </w:r>
      <w:r>
        <w:t>procurement and delivery (202</w:t>
      </w:r>
      <w:r w:rsidR="007709CB">
        <w:t>4</w:t>
      </w:r>
      <w:r>
        <w:t>Q</w:t>
      </w:r>
      <w:r w:rsidR="007709CB">
        <w:t xml:space="preserve">3); </w:t>
      </w:r>
      <w:r w:rsidR="00DF6A3D">
        <w:t>5</w:t>
      </w:r>
      <w:r w:rsidR="00773AC8">
        <w:t>.4</w:t>
      </w:r>
      <w:r>
        <w:t>) commissioning and initiate operation (202</w:t>
      </w:r>
      <w:r w:rsidR="007709CB">
        <w:t>4</w:t>
      </w:r>
      <w:r>
        <w:t>Q</w:t>
      </w:r>
      <w:r w:rsidR="007709CB">
        <w:t xml:space="preserve">4); </w:t>
      </w:r>
      <w:r>
        <w:t xml:space="preserve">and, </w:t>
      </w:r>
      <w:r w:rsidR="00DF6A3D">
        <w:t>5</w:t>
      </w:r>
      <w:r w:rsidR="00773AC8">
        <w:t>.5</w:t>
      </w:r>
      <w:r>
        <w:t>) data collection/reporting (begins 202</w:t>
      </w:r>
      <w:r w:rsidR="007709CB">
        <w:t>4</w:t>
      </w:r>
      <w:r>
        <w:t>Q</w:t>
      </w:r>
      <w:r w:rsidR="007709CB">
        <w:t>4).</w:t>
      </w:r>
    </w:p>
    <w:p w14:paraId="098B1FED" w14:textId="3954854A" w:rsidR="00773AC8" w:rsidRDefault="00773AC8" w:rsidP="00516A41">
      <w:pPr>
        <w:pStyle w:val="PIDPParagraph"/>
      </w:pPr>
    </w:p>
    <w:p w14:paraId="77C7ED31" w14:textId="4CF95475" w:rsidR="00773AC8" w:rsidRDefault="00773AC8" w:rsidP="00773AC8">
      <w:pPr>
        <w:pStyle w:val="Heading3"/>
      </w:pPr>
      <w:bookmarkStart w:id="55" w:name="_Toc103537896"/>
      <w:r>
        <w:t xml:space="preserve">Task </w:t>
      </w:r>
      <w:r w:rsidR="002E7F50">
        <w:t>6</w:t>
      </w:r>
      <w:r>
        <w:t xml:space="preserve"> – </w:t>
      </w:r>
      <w:bookmarkStart w:id="56" w:name="_Hlk39465246"/>
      <w:r>
        <w:t xml:space="preserve">Component 3 (Crowley): Deployment of </w:t>
      </w:r>
      <w:r w:rsidR="00533F0E">
        <w:t>ZE</w:t>
      </w:r>
      <w:r>
        <w:t xml:space="preserve"> High-Capacity Forklifts</w:t>
      </w:r>
      <w:bookmarkEnd w:id="55"/>
    </w:p>
    <w:p w14:paraId="4BE35BA6" w14:textId="0699592B" w:rsidR="00773AC8" w:rsidRDefault="00533F0E" w:rsidP="00773AC8">
      <w:r>
        <w:t>Crowley</w:t>
      </w:r>
      <w:r w:rsidR="00773AC8">
        <w:t xml:space="preserve"> will procure and commission </w:t>
      </w:r>
      <w:r w:rsidR="00F61899">
        <w:t>ten</w:t>
      </w:r>
      <w:r w:rsidR="00773AC8">
        <w:t xml:space="preserve"> </w:t>
      </w:r>
      <w:r w:rsidR="002E7F50">
        <w:t>10,000-lb and one 36,000-lb</w:t>
      </w:r>
      <w:r w:rsidR="00773AC8">
        <w:t xml:space="preserve"> battery-electric forklifts at </w:t>
      </w:r>
      <w:r>
        <w:t>TMT</w:t>
      </w:r>
      <w:r w:rsidR="00773AC8">
        <w:t xml:space="preserve"> to reduce the facility’s Scope 1 emissions. Specific activities will include initial planning (underway, completion in 202</w:t>
      </w:r>
      <w:r w:rsidR="008A1065">
        <w:t>2</w:t>
      </w:r>
      <w:r w:rsidR="00773AC8">
        <w:t>Q</w:t>
      </w:r>
      <w:r w:rsidR="008A1065">
        <w:t>4</w:t>
      </w:r>
      <w:r w:rsidR="00773AC8">
        <w:t xml:space="preserve">); </w:t>
      </w:r>
      <w:r w:rsidR="00DF6A3D">
        <w:t>6</w:t>
      </w:r>
      <w:r w:rsidR="00773AC8">
        <w:t>.1) design and engineering (202</w:t>
      </w:r>
      <w:r w:rsidR="008A1065">
        <w:t>3</w:t>
      </w:r>
      <w:r w:rsidR="00773AC8">
        <w:t>Q</w:t>
      </w:r>
      <w:r w:rsidR="008A1065">
        <w:t>2</w:t>
      </w:r>
      <w:r w:rsidR="00773AC8">
        <w:t xml:space="preserve">); </w:t>
      </w:r>
      <w:r w:rsidR="00DF6A3D">
        <w:t>6</w:t>
      </w:r>
      <w:r w:rsidR="00773AC8">
        <w:t xml:space="preserve">.2) vendor selection via competitive bidding process; </w:t>
      </w:r>
      <w:r w:rsidR="00DF6A3D">
        <w:t>6</w:t>
      </w:r>
      <w:r w:rsidR="00773AC8">
        <w:t>.3) procurement and delivery (202</w:t>
      </w:r>
      <w:r w:rsidR="008A1065">
        <w:t>5Q2</w:t>
      </w:r>
      <w:r w:rsidR="00773AC8">
        <w:t xml:space="preserve">); </w:t>
      </w:r>
      <w:r w:rsidR="00DF6A3D">
        <w:t>6</w:t>
      </w:r>
      <w:r w:rsidR="00773AC8">
        <w:t>.4) commissioning and initiate operation (202</w:t>
      </w:r>
      <w:r w:rsidR="008A1065">
        <w:t>5</w:t>
      </w:r>
      <w:r w:rsidR="00773AC8">
        <w:t>Q</w:t>
      </w:r>
      <w:r w:rsidR="008A1065">
        <w:t>3</w:t>
      </w:r>
      <w:r w:rsidR="00773AC8">
        <w:t xml:space="preserve">); and, </w:t>
      </w:r>
      <w:r w:rsidR="00DF6A3D">
        <w:t>6</w:t>
      </w:r>
      <w:r w:rsidR="00773AC8">
        <w:t>.5) data collection/reporting (begins 202</w:t>
      </w:r>
      <w:r w:rsidR="008A1065">
        <w:t>5</w:t>
      </w:r>
      <w:r w:rsidR="00773AC8">
        <w:t>Q</w:t>
      </w:r>
      <w:r w:rsidR="008A1065">
        <w:t>3</w:t>
      </w:r>
      <w:r w:rsidR="00773AC8">
        <w:t>).</w:t>
      </w:r>
    </w:p>
    <w:p w14:paraId="5FF24D52" w14:textId="77777777" w:rsidR="00773AC8" w:rsidRDefault="00773AC8" w:rsidP="00516A41">
      <w:pPr>
        <w:pStyle w:val="PIDPParagraph"/>
      </w:pPr>
    </w:p>
    <w:p w14:paraId="597B6F40" w14:textId="245A27F5" w:rsidR="00533F0E" w:rsidRDefault="00241F2D" w:rsidP="00533F0E">
      <w:pPr>
        <w:pStyle w:val="Heading3"/>
      </w:pPr>
      <w:bookmarkStart w:id="57" w:name="_Toc103537897"/>
      <w:r w:rsidRPr="00ED0D8E">
        <w:t xml:space="preserve">Task </w:t>
      </w:r>
      <w:r w:rsidR="002E7F50">
        <w:t>7</w:t>
      </w:r>
      <w:r w:rsidRPr="00ED0D8E">
        <w:t xml:space="preserve"> – </w:t>
      </w:r>
      <w:r w:rsidR="00533F0E">
        <w:t>Component 3 (Crowley): Deployment of ZE Yard Tractors</w:t>
      </w:r>
      <w:bookmarkEnd w:id="57"/>
    </w:p>
    <w:p w14:paraId="3915A271" w14:textId="249A074E" w:rsidR="00241F2D" w:rsidRDefault="00533F0E" w:rsidP="00241F2D">
      <w:r>
        <w:t>Crowley will procure and commission ten battery-electric yard tractors at the TMT to reduce the facility’s Scope 1 emissions. Specific activities will include initial planning (underway, completion in 202</w:t>
      </w:r>
      <w:r w:rsidR="008A1065">
        <w:t>3</w:t>
      </w:r>
      <w:r>
        <w:t>Q</w:t>
      </w:r>
      <w:r w:rsidR="008A1065">
        <w:t>2</w:t>
      </w:r>
      <w:r>
        <w:t xml:space="preserve">); </w:t>
      </w:r>
      <w:r w:rsidR="00DF6A3D">
        <w:t>7</w:t>
      </w:r>
      <w:r>
        <w:t>.1) design and engineering (202</w:t>
      </w:r>
      <w:r w:rsidR="008A1065">
        <w:t>3</w:t>
      </w:r>
      <w:r>
        <w:t>Q</w:t>
      </w:r>
      <w:r w:rsidR="008A1065">
        <w:t>4</w:t>
      </w:r>
      <w:r>
        <w:t xml:space="preserve">); </w:t>
      </w:r>
      <w:r w:rsidR="00DF6A3D">
        <w:t>7</w:t>
      </w:r>
      <w:r>
        <w:t xml:space="preserve">.2) vendor selection via competitive bidding process; </w:t>
      </w:r>
      <w:r w:rsidR="00DF6A3D">
        <w:t>7</w:t>
      </w:r>
      <w:r>
        <w:t>.3) procurement and delivery (202</w:t>
      </w:r>
      <w:r w:rsidR="008A1065">
        <w:t>5</w:t>
      </w:r>
      <w:r>
        <w:t>Q</w:t>
      </w:r>
      <w:r w:rsidR="008A1065">
        <w:t>2</w:t>
      </w:r>
      <w:r>
        <w:t xml:space="preserve">); </w:t>
      </w:r>
      <w:r w:rsidR="00DF6A3D">
        <w:t>7</w:t>
      </w:r>
      <w:r>
        <w:t>.4) commissioning and initiate operation (202</w:t>
      </w:r>
      <w:r w:rsidR="00334570">
        <w:t>5</w:t>
      </w:r>
      <w:r>
        <w:t>Q</w:t>
      </w:r>
      <w:r w:rsidR="00334570">
        <w:t>3</w:t>
      </w:r>
      <w:r>
        <w:t xml:space="preserve">); and, </w:t>
      </w:r>
      <w:r w:rsidR="00DF6A3D">
        <w:t>7</w:t>
      </w:r>
      <w:r>
        <w:t>.5) data collection/reporting (begins 202</w:t>
      </w:r>
      <w:r w:rsidR="00334570">
        <w:t>5</w:t>
      </w:r>
      <w:r>
        <w:t>Q</w:t>
      </w:r>
      <w:r w:rsidR="00334570">
        <w:t>3</w:t>
      </w:r>
      <w:r>
        <w:t>).</w:t>
      </w:r>
    </w:p>
    <w:p w14:paraId="48489742" w14:textId="23DF97C5" w:rsidR="002E7F50" w:rsidRDefault="002E7F50" w:rsidP="00516A41">
      <w:pPr>
        <w:pStyle w:val="PIDPParagraph"/>
      </w:pPr>
    </w:p>
    <w:p w14:paraId="1E30612A" w14:textId="631C17AB" w:rsidR="002E7F50" w:rsidRDefault="002E7F50" w:rsidP="002E7F50">
      <w:pPr>
        <w:pStyle w:val="Heading3"/>
      </w:pPr>
      <w:bookmarkStart w:id="58" w:name="_Toc103537898"/>
      <w:r w:rsidRPr="00ED0D8E">
        <w:t xml:space="preserve">Task </w:t>
      </w:r>
      <w:r>
        <w:t>8</w:t>
      </w:r>
      <w:r w:rsidRPr="00ED0D8E">
        <w:t xml:space="preserve"> – </w:t>
      </w:r>
      <w:r>
        <w:t xml:space="preserve">Component 3 (Crowley): Deployment of </w:t>
      </w:r>
      <w:r w:rsidR="00EF120A">
        <w:t>Tier 4 Diesel Top Pick</w:t>
      </w:r>
      <w:bookmarkEnd w:id="58"/>
    </w:p>
    <w:p w14:paraId="410C41CE" w14:textId="593001D8" w:rsidR="002E7F50" w:rsidRDefault="002E7F50" w:rsidP="002E7F50">
      <w:r>
        <w:t xml:space="preserve">Crowley will procure and commission </w:t>
      </w:r>
      <w:r w:rsidR="00EF120A">
        <w:t>one Tier 4 diesel top pick</w:t>
      </w:r>
      <w:r>
        <w:t xml:space="preserve"> at the TMT to reduce the facility’s Scope 1 emissions. Specific activities will include initial planning (underway, completion in 202</w:t>
      </w:r>
      <w:r w:rsidR="00334570">
        <w:t>2</w:t>
      </w:r>
      <w:r>
        <w:t>Q</w:t>
      </w:r>
      <w:r w:rsidR="00334570">
        <w:t>4</w:t>
      </w:r>
      <w:r>
        <w:t xml:space="preserve">); </w:t>
      </w:r>
      <w:r w:rsidR="00DF6A3D">
        <w:t>8</w:t>
      </w:r>
      <w:r>
        <w:t>.1) design and engineering (202</w:t>
      </w:r>
      <w:r w:rsidR="00334570">
        <w:t>3</w:t>
      </w:r>
      <w:r>
        <w:t>Q</w:t>
      </w:r>
      <w:r w:rsidR="00334570">
        <w:t>1</w:t>
      </w:r>
      <w:r>
        <w:t xml:space="preserve">); </w:t>
      </w:r>
      <w:r w:rsidR="00DF6A3D">
        <w:t>8</w:t>
      </w:r>
      <w:r>
        <w:t xml:space="preserve">.2) vendor selection via competitive bidding process; </w:t>
      </w:r>
      <w:r w:rsidR="00DF6A3D">
        <w:t>8</w:t>
      </w:r>
      <w:r>
        <w:t>.3) procurement and delivery (202</w:t>
      </w:r>
      <w:r w:rsidR="00334570">
        <w:t>4</w:t>
      </w:r>
      <w:r>
        <w:t>Q</w:t>
      </w:r>
      <w:r w:rsidR="00334570">
        <w:t>3</w:t>
      </w:r>
      <w:r>
        <w:t xml:space="preserve">); </w:t>
      </w:r>
      <w:r w:rsidR="00DF6A3D">
        <w:t>8</w:t>
      </w:r>
      <w:r>
        <w:t>.4) commissioning and initiate operation (202</w:t>
      </w:r>
      <w:r w:rsidR="00334570">
        <w:t>4</w:t>
      </w:r>
      <w:r>
        <w:t>Q</w:t>
      </w:r>
      <w:r w:rsidR="00334570">
        <w:t>4</w:t>
      </w:r>
      <w:r>
        <w:t xml:space="preserve">); and, </w:t>
      </w:r>
      <w:r w:rsidR="00DF6A3D">
        <w:t>8</w:t>
      </w:r>
      <w:r>
        <w:t>.5) data collection/reporting (begins 202</w:t>
      </w:r>
      <w:r w:rsidR="00334570">
        <w:t>4</w:t>
      </w:r>
      <w:r>
        <w:t>Q</w:t>
      </w:r>
      <w:r w:rsidR="00334570">
        <w:t>4</w:t>
      </w:r>
      <w:r>
        <w:t>).</w:t>
      </w:r>
    </w:p>
    <w:p w14:paraId="2BFF13A8" w14:textId="77777777" w:rsidR="00D86CBC" w:rsidRPr="00ED0D8E" w:rsidRDefault="00D86CBC" w:rsidP="00516A41">
      <w:pPr>
        <w:pStyle w:val="PIDPParagraph"/>
      </w:pPr>
    </w:p>
    <w:p w14:paraId="0E05AD29" w14:textId="0A05B211" w:rsidR="00241F2D" w:rsidRPr="00ED0D8E" w:rsidRDefault="00241F2D" w:rsidP="00241F2D">
      <w:pPr>
        <w:pStyle w:val="Heading3"/>
      </w:pPr>
      <w:bookmarkStart w:id="59" w:name="_Toc103537899"/>
      <w:r w:rsidRPr="00ED0D8E">
        <w:t xml:space="preserve">Task </w:t>
      </w:r>
      <w:r w:rsidR="002E7F50">
        <w:t>9</w:t>
      </w:r>
      <w:r w:rsidRPr="00ED0D8E">
        <w:t xml:space="preserve"> – </w:t>
      </w:r>
      <w:r w:rsidR="00533F0E">
        <w:t>Component 4 (SSA): Deployment of DC Fast Charging Stations</w:t>
      </w:r>
      <w:r w:rsidR="00C8774B">
        <w:t xml:space="preserve"> and Make-Ready Stub-Outs</w:t>
      </w:r>
      <w:bookmarkEnd w:id="59"/>
    </w:p>
    <w:p w14:paraId="1CC9182A" w14:textId="4D4162A5" w:rsidR="00DE1CF9" w:rsidRDefault="00DE1CF9" w:rsidP="00DE1CF9">
      <w:r>
        <w:t xml:space="preserve">SSA will procure, install, and commission </w:t>
      </w:r>
      <w:r w:rsidR="00BC52A9">
        <w:t xml:space="preserve">five </w:t>
      </w:r>
      <w:r w:rsidR="00831430">
        <w:t>direct current (</w:t>
      </w:r>
      <w:r>
        <w:t>DC</w:t>
      </w:r>
      <w:r w:rsidR="00831430">
        <w:t>)</w:t>
      </w:r>
      <w:r>
        <w:t xml:space="preserve"> fast charging stations, each with a minimum charging capacity of </w:t>
      </w:r>
      <w:r w:rsidR="00BC52A9">
        <w:t>150</w:t>
      </w:r>
      <w:r>
        <w:t xml:space="preserve">-kW to support the proposed ZE high-capacity forklifts and future ZE CHE. SSA will coordinate with the local utility—JEA—for any necessary upstream electric infrastructure improvements and install </w:t>
      </w:r>
      <w:r w:rsidR="0093327B">
        <w:t>a minimum of five</w:t>
      </w:r>
      <w:r>
        <w:t xml:space="preserve"> make-ready stub-outs to support additional future charging station installations. Specific activities will include initial planning (underway, completion in 202</w:t>
      </w:r>
      <w:r w:rsidR="007709CB">
        <w:t>2</w:t>
      </w:r>
      <w:r>
        <w:t>Q</w:t>
      </w:r>
      <w:r w:rsidR="007709CB">
        <w:t xml:space="preserve">4); </w:t>
      </w:r>
      <w:r w:rsidR="00DF6A3D">
        <w:t>9</w:t>
      </w:r>
      <w:r>
        <w:t xml:space="preserve">.1) coordination with the local utility to </w:t>
      </w:r>
      <w:r>
        <w:lastRenderedPageBreak/>
        <w:t xml:space="preserve">plan for electrical system upgrades; </w:t>
      </w:r>
      <w:r w:rsidR="00DF6A3D">
        <w:t>9</w:t>
      </w:r>
      <w:r>
        <w:t>.2) design</w:t>
      </w:r>
      <w:r w:rsidR="00D67E99">
        <w:t xml:space="preserve">, </w:t>
      </w:r>
      <w:r>
        <w:t>engineering</w:t>
      </w:r>
      <w:r w:rsidR="00D67E99">
        <w:t>, and permitting</w:t>
      </w:r>
      <w:r>
        <w:t xml:space="preserve"> (202</w:t>
      </w:r>
      <w:r w:rsidR="0090409F">
        <w:t>3</w:t>
      </w:r>
      <w:r>
        <w:t>Q</w:t>
      </w:r>
      <w:r w:rsidR="0090409F">
        <w:t xml:space="preserve">2); </w:t>
      </w:r>
      <w:r w:rsidR="00DF6A3D">
        <w:t>9</w:t>
      </w:r>
      <w:r>
        <w:t xml:space="preserve">.3) vendor selection via competitive bidding process; </w:t>
      </w:r>
      <w:r w:rsidR="00DF6A3D">
        <w:t>9</w:t>
      </w:r>
      <w:r>
        <w:t>.4) procurement and delivery (202</w:t>
      </w:r>
      <w:r w:rsidR="0090409F">
        <w:t>4</w:t>
      </w:r>
      <w:r>
        <w:t>Q</w:t>
      </w:r>
      <w:r w:rsidR="0090409F">
        <w:t xml:space="preserve">2); </w:t>
      </w:r>
      <w:r w:rsidR="00DF6A3D">
        <w:t>9</w:t>
      </w:r>
      <w:r>
        <w:t xml:space="preserve">.5) </w:t>
      </w:r>
      <w:r w:rsidR="00D67E99">
        <w:t xml:space="preserve">site preparation and pre-construction activities; </w:t>
      </w:r>
      <w:r w:rsidR="00A02FB0">
        <w:t>9</w:t>
      </w:r>
      <w:r>
        <w:t xml:space="preserve">.6) </w:t>
      </w:r>
      <w:r w:rsidR="00D67E99">
        <w:t xml:space="preserve">site construction and installation; </w:t>
      </w:r>
      <w:r w:rsidR="00A02FB0">
        <w:t>9</w:t>
      </w:r>
      <w:r w:rsidR="00D67E99">
        <w:t xml:space="preserve">.7) </w:t>
      </w:r>
      <w:r>
        <w:t>commissioning and initiate operation (202</w:t>
      </w:r>
      <w:r w:rsidR="0090409F">
        <w:t>4</w:t>
      </w:r>
      <w:r>
        <w:t>Q</w:t>
      </w:r>
      <w:r w:rsidR="0090409F">
        <w:t xml:space="preserve">4); </w:t>
      </w:r>
      <w:r>
        <w:t xml:space="preserve">and, </w:t>
      </w:r>
      <w:r w:rsidR="00A02FB0">
        <w:t>9</w:t>
      </w:r>
      <w:r w:rsidR="00D67E99">
        <w:t>.8</w:t>
      </w:r>
      <w:r>
        <w:t>) data collection/reporting (begins 202</w:t>
      </w:r>
      <w:r w:rsidR="0090409F">
        <w:t>4</w:t>
      </w:r>
      <w:r>
        <w:t>Q</w:t>
      </w:r>
      <w:r w:rsidR="0090409F">
        <w:t>4).</w:t>
      </w:r>
    </w:p>
    <w:p w14:paraId="6C4CD67C" w14:textId="77777777" w:rsidR="00D86CBC" w:rsidRPr="00ED0D8E" w:rsidRDefault="00D86CBC" w:rsidP="00516A41">
      <w:pPr>
        <w:pStyle w:val="PIDPParagraph"/>
      </w:pPr>
    </w:p>
    <w:p w14:paraId="6C868B2F" w14:textId="407D9333" w:rsidR="00241F2D" w:rsidRPr="00ED0D8E" w:rsidRDefault="00241F2D" w:rsidP="00241F2D">
      <w:pPr>
        <w:pStyle w:val="Heading3"/>
      </w:pPr>
      <w:bookmarkStart w:id="60" w:name="_Toc103537900"/>
      <w:r w:rsidRPr="00ED0D8E">
        <w:t xml:space="preserve">Task </w:t>
      </w:r>
      <w:r w:rsidR="002E7F50">
        <w:t>10</w:t>
      </w:r>
      <w:r w:rsidRPr="00ED0D8E">
        <w:t xml:space="preserve"> – </w:t>
      </w:r>
      <w:r w:rsidR="00C8774B">
        <w:t>Component 4 (Crowley): Deployment of DC Fast Charging Stations</w:t>
      </w:r>
      <w:bookmarkEnd w:id="60"/>
    </w:p>
    <w:p w14:paraId="0671E8CA" w14:textId="57F63176" w:rsidR="00D67E99" w:rsidRDefault="00D67E99" w:rsidP="00D67E99">
      <w:r>
        <w:t xml:space="preserve">Crowley will procure, install, and commission </w:t>
      </w:r>
      <w:r w:rsidR="00EF120A">
        <w:t>10</w:t>
      </w:r>
      <w:r>
        <w:t xml:space="preserve"> DC fast charging stations, each with a minimum charging capacity of </w:t>
      </w:r>
      <w:r w:rsidR="00EF120A">
        <w:t xml:space="preserve">150 </w:t>
      </w:r>
      <w:r>
        <w:t>kW to support the proposed ZE high-capacity forklifts, ZE yard tractors, and future ZE CHE. Additionally, Crowley will coordinate with the local utility—JEA—for any necessary upstream electric infrastructure improvements. Specific activities will include initial planning (underway, completion in 202</w:t>
      </w:r>
      <w:r w:rsidR="00334570">
        <w:t>3</w:t>
      </w:r>
      <w:r>
        <w:t>Q</w:t>
      </w:r>
      <w:r w:rsidR="00334570">
        <w:t>3</w:t>
      </w:r>
      <w:r>
        <w:t xml:space="preserve">); </w:t>
      </w:r>
      <w:r w:rsidR="00A02FB0">
        <w:t>10</w:t>
      </w:r>
      <w:r>
        <w:t xml:space="preserve">.1) coordination with the local utility to plan for electrical system upgrades; </w:t>
      </w:r>
      <w:r w:rsidR="00A02FB0">
        <w:t>10</w:t>
      </w:r>
      <w:r>
        <w:t>.2) design, engineering, and permitting (202</w:t>
      </w:r>
      <w:r w:rsidR="00334570">
        <w:t>4</w:t>
      </w:r>
      <w:r>
        <w:t>Q</w:t>
      </w:r>
      <w:r w:rsidR="00334570">
        <w:t>2</w:t>
      </w:r>
      <w:r>
        <w:t xml:space="preserve">); </w:t>
      </w:r>
      <w:r w:rsidR="00A02FB0">
        <w:t>10</w:t>
      </w:r>
      <w:r>
        <w:t xml:space="preserve">.3) vendor selection via competitive bidding process; </w:t>
      </w:r>
      <w:r w:rsidR="00A02FB0">
        <w:t>10</w:t>
      </w:r>
      <w:r>
        <w:t>.4) procurement and delivery (202</w:t>
      </w:r>
      <w:r w:rsidR="00334570">
        <w:t>4</w:t>
      </w:r>
      <w:r>
        <w:t>Q</w:t>
      </w:r>
      <w:r w:rsidR="00334570">
        <w:t>3</w:t>
      </w:r>
      <w:r>
        <w:t xml:space="preserve">); </w:t>
      </w:r>
      <w:r w:rsidR="00A02FB0">
        <w:t>10</w:t>
      </w:r>
      <w:r>
        <w:t xml:space="preserve">.5) site preparation and pre-construction activities; </w:t>
      </w:r>
      <w:r w:rsidR="00A02FB0">
        <w:t>10</w:t>
      </w:r>
      <w:r>
        <w:t xml:space="preserve">.6) site construction and installation; </w:t>
      </w:r>
      <w:r w:rsidR="00A02FB0">
        <w:t>10</w:t>
      </w:r>
      <w:r>
        <w:t>.7) commissioning and initiate operation (202</w:t>
      </w:r>
      <w:r w:rsidR="00334570">
        <w:t>5</w:t>
      </w:r>
      <w:r>
        <w:t>Q</w:t>
      </w:r>
      <w:r w:rsidR="00EE42F9">
        <w:t>1</w:t>
      </w:r>
      <w:r>
        <w:t xml:space="preserve">); and, </w:t>
      </w:r>
      <w:r w:rsidR="00A02FB0">
        <w:t>10</w:t>
      </w:r>
      <w:r>
        <w:t>.8) data collection/reporting (begins 202</w:t>
      </w:r>
      <w:r w:rsidR="00334570">
        <w:t>5</w:t>
      </w:r>
      <w:r>
        <w:t>Q</w:t>
      </w:r>
      <w:r w:rsidR="00EE42F9">
        <w:t>2</w:t>
      </w:r>
      <w:r>
        <w:t>).</w:t>
      </w:r>
    </w:p>
    <w:p w14:paraId="570F1959" w14:textId="77777777" w:rsidR="00C8774B" w:rsidRDefault="00C8774B" w:rsidP="00516A41">
      <w:pPr>
        <w:pStyle w:val="PIDPParagraph"/>
      </w:pPr>
    </w:p>
    <w:p w14:paraId="72284311" w14:textId="2C22DB83" w:rsidR="00C8774B" w:rsidRPr="00ED0D8E" w:rsidRDefault="00C8774B" w:rsidP="00C8774B">
      <w:pPr>
        <w:pStyle w:val="Heading3"/>
      </w:pPr>
      <w:bookmarkStart w:id="61" w:name="_Toc103537901"/>
      <w:r w:rsidRPr="00ED0D8E">
        <w:t xml:space="preserve">Task </w:t>
      </w:r>
      <w:r w:rsidR="002E7F50">
        <w:t>11</w:t>
      </w:r>
      <w:r w:rsidRPr="00ED0D8E">
        <w:t xml:space="preserve"> – </w:t>
      </w:r>
      <w:r>
        <w:t xml:space="preserve">Component 5: Development of </w:t>
      </w:r>
      <w:r w:rsidRPr="00C8774B">
        <w:rPr>
          <w:i/>
          <w:iCs/>
        </w:rPr>
        <w:t>Port and Maritime Electrification Plan</w:t>
      </w:r>
      <w:bookmarkEnd w:id="61"/>
    </w:p>
    <w:p w14:paraId="14877659" w14:textId="37125999" w:rsidR="00C8774B" w:rsidRDefault="004F1936" w:rsidP="00C43A8D">
      <w:r>
        <w:t xml:space="preserve">JAXPORT, the Project Team, and a Technical Advisory Committee (TAC) will develop a replicable, scalable, and actionable strategy and plan for transitioning port facilities, marine terminals, local drayage operations, and maritime operations to zero- and near-zero-emission technologies. The PMEP—modeled off and expanding beyond the Port of Long Beach’s </w:t>
      </w:r>
      <w:r w:rsidRPr="003F0186">
        <w:rPr>
          <w:i/>
          <w:iCs/>
        </w:rPr>
        <w:t>Port Community EV Blueprint</w:t>
      </w:r>
      <w:r>
        <w:t xml:space="preserve"> (2019)—will be developed through substantial coordination and engagement with port tenants, the local utility, regional transportation stakeholders, industry stakeholders, community-based organizations, environmental and energy justice groups, cargo stakeholders, engineering firms, and advanced technology developers and manufacturers. Specific activities will include initial planning (underway, completion in 2023Q3); 11.1) review relevant planning documents, policies, and codes (2024Q2); 11.2) establish the TAC (2024Q3); 11.3) assess baseline vehicles and equipment (2025Q2); 11.4) develop </w:t>
      </w:r>
      <w:r w:rsidRPr="00C128D4">
        <w:rPr>
          <w:i/>
          <w:iCs/>
        </w:rPr>
        <w:t>Public Involvement Plan</w:t>
      </w:r>
      <w:r>
        <w:t xml:space="preserve"> with outreach materials and stakeholder questionnaires (2024Q4); 11.5) conduct stakeholder identification, outreach, and engagement (2025Q1); 11.6) create an </w:t>
      </w:r>
      <w:r w:rsidRPr="00160C0B">
        <w:rPr>
          <w:i/>
          <w:iCs/>
        </w:rPr>
        <w:t>Equity Development and Inclusion Plan</w:t>
      </w:r>
      <w:r>
        <w:t xml:space="preserve"> (2026Q3); 11.7) evaluate the local and regional workforce and formulate pathways to prepare for a ZE port community (2025Q4); 11.8) develop iterative drafts and the Final PMEP </w:t>
      </w:r>
      <w:r w:rsidRPr="00C97798">
        <w:t>to include the identification of risks, technology options, deployment locations, financial/business models, workforce development strategies, air emissions impacts, disadvantaged community benefits, and outreach strategy</w:t>
      </w:r>
      <w:r>
        <w:t xml:space="preserve"> (2026Q4); 11.9) conduct measurement and verification (M&amp;V) for the deployed Project components; and, 11.10) present the findings of the PMEP to those engaged during the Project and to port and maritime stakeholders (2026Q4).</w:t>
      </w:r>
    </w:p>
    <w:p w14:paraId="6E59752D" w14:textId="77777777" w:rsidR="00C8774B" w:rsidRDefault="00C8774B" w:rsidP="00516A41">
      <w:pPr>
        <w:pStyle w:val="PIDPParagraph"/>
      </w:pPr>
    </w:p>
    <w:p w14:paraId="6DA9E529" w14:textId="645A09DC" w:rsidR="00C8774B" w:rsidRPr="00ED0D8E" w:rsidRDefault="00C8774B" w:rsidP="00C8774B">
      <w:pPr>
        <w:pStyle w:val="Heading3"/>
      </w:pPr>
      <w:bookmarkStart w:id="62" w:name="_Toc103537902"/>
      <w:r w:rsidRPr="00ED0D8E">
        <w:t xml:space="preserve">Task </w:t>
      </w:r>
      <w:r>
        <w:t>1</w:t>
      </w:r>
      <w:r w:rsidR="002E7F50">
        <w:t>2</w:t>
      </w:r>
      <w:r w:rsidRPr="00ED0D8E">
        <w:t xml:space="preserve"> – </w:t>
      </w:r>
      <w:r>
        <w:t>Workforce Development and Training</w:t>
      </w:r>
      <w:bookmarkEnd w:id="62"/>
    </w:p>
    <w:p w14:paraId="2B977D2D" w14:textId="28D286D4" w:rsidR="00C8774B" w:rsidRDefault="00C97798" w:rsidP="00C43A8D">
      <w:r>
        <w:t xml:space="preserve">The </w:t>
      </w:r>
      <w:r w:rsidR="00741143">
        <w:t xml:space="preserve">Project Team </w:t>
      </w:r>
      <w:r>
        <w:t xml:space="preserve">will coordinate with the Electric Vehicle Infrastructure Training Program (EVITP) and </w:t>
      </w:r>
      <w:r w:rsidR="007D031A">
        <w:t>higher education institutions in</w:t>
      </w:r>
      <w:r w:rsidR="00AC2D1A">
        <w:t xml:space="preserve"> North</w:t>
      </w:r>
      <w:r w:rsidR="00C67278">
        <w:t>east</w:t>
      </w:r>
      <w:r w:rsidR="00AC2D1A">
        <w:t xml:space="preserve"> Florida</w:t>
      </w:r>
      <w:r>
        <w:t xml:space="preserve"> to develop and implement workforce development curricula to establish the labor pool necessary to support</w:t>
      </w:r>
      <w:r w:rsidR="00BD0E9A">
        <w:t>, operate and maintain</w:t>
      </w:r>
      <w:r>
        <w:t xml:space="preserve"> the proposed ZE </w:t>
      </w:r>
      <w:r w:rsidR="00BD0E9A">
        <w:t xml:space="preserve">CHE, charging stations, and future widespread deployment of these technologies. Additionally, </w:t>
      </w:r>
      <w:r w:rsidR="007D031A">
        <w:t>the Project Team</w:t>
      </w:r>
      <w:r w:rsidR="00741143">
        <w:t xml:space="preserve"> </w:t>
      </w:r>
      <w:r w:rsidR="00BD0E9A">
        <w:t xml:space="preserve">will establish a scholarship program to encourage and support those pursuing EVITP certification and/or career pathways in clean transportation </w:t>
      </w:r>
      <w:r w:rsidR="00BD0E9A">
        <w:lastRenderedPageBreak/>
        <w:t xml:space="preserve">and sustainable port and maritime operations. </w:t>
      </w:r>
      <w:r w:rsidR="007D61EF">
        <w:t>Specific activities will include initial planning (underway, completion in 202</w:t>
      </w:r>
      <w:r w:rsidR="007D031A">
        <w:t>3</w:t>
      </w:r>
      <w:r w:rsidR="007D61EF">
        <w:t>Q</w:t>
      </w:r>
      <w:r w:rsidR="007D031A">
        <w:t>2</w:t>
      </w:r>
      <w:r w:rsidR="007D61EF">
        <w:t xml:space="preserve">); </w:t>
      </w:r>
      <w:r w:rsidR="00A2523F">
        <w:t>12</w:t>
      </w:r>
      <w:r w:rsidR="007D61EF">
        <w:t xml:space="preserve">.1) </w:t>
      </w:r>
      <w:r w:rsidR="00795225">
        <w:t xml:space="preserve">coordinate </w:t>
      </w:r>
      <w:r w:rsidR="007D61EF">
        <w:t>curriculum development and implementation</w:t>
      </w:r>
      <w:r w:rsidR="00795225">
        <w:t xml:space="preserve"> (202</w:t>
      </w:r>
      <w:r w:rsidR="007D031A">
        <w:t>3Q4</w:t>
      </w:r>
      <w:r w:rsidR="00795225">
        <w:t>)</w:t>
      </w:r>
      <w:r w:rsidR="007D61EF">
        <w:t xml:space="preserve">; </w:t>
      </w:r>
      <w:r w:rsidR="00A2523F">
        <w:t>12</w:t>
      </w:r>
      <w:r w:rsidR="007D61EF">
        <w:t>.2) establish metrics for the proposed scholarships</w:t>
      </w:r>
      <w:r w:rsidR="00795225">
        <w:t xml:space="preserve"> (202</w:t>
      </w:r>
      <w:r w:rsidR="007D031A">
        <w:t>3</w:t>
      </w:r>
      <w:r w:rsidR="00795225">
        <w:t>Q</w:t>
      </w:r>
      <w:r w:rsidR="007D031A">
        <w:t>2</w:t>
      </w:r>
      <w:r w:rsidR="00795225">
        <w:t>)</w:t>
      </w:r>
      <w:r w:rsidR="007D61EF">
        <w:t xml:space="preserve">; </w:t>
      </w:r>
      <w:r w:rsidR="00A2523F">
        <w:t>12</w:t>
      </w:r>
      <w:r w:rsidR="007D61EF">
        <w:t>.3) review applications and award scholarships</w:t>
      </w:r>
      <w:r w:rsidR="00795225">
        <w:t xml:space="preserve"> (ongoing through 202</w:t>
      </w:r>
      <w:r w:rsidR="007D031A">
        <w:t>5</w:t>
      </w:r>
      <w:r w:rsidR="00795225">
        <w:t>Q</w:t>
      </w:r>
      <w:r w:rsidR="007D031A">
        <w:t>4</w:t>
      </w:r>
      <w:r w:rsidR="00795225">
        <w:t>)</w:t>
      </w:r>
      <w:r w:rsidR="007D61EF">
        <w:t xml:space="preserve">; </w:t>
      </w:r>
      <w:r w:rsidR="00795225">
        <w:t xml:space="preserve">and, </w:t>
      </w:r>
      <w:r w:rsidR="00A2523F">
        <w:t>12</w:t>
      </w:r>
      <w:r w:rsidR="007D61EF">
        <w:t xml:space="preserve">.4) </w:t>
      </w:r>
      <w:r w:rsidR="00795225">
        <w:t>gather data on the impacts and benefits of this task, to be included in the Final Report (202</w:t>
      </w:r>
      <w:r w:rsidR="007D031A">
        <w:t>5</w:t>
      </w:r>
      <w:r w:rsidR="00795225">
        <w:t>Q</w:t>
      </w:r>
      <w:r w:rsidR="007D031A">
        <w:t>4</w:t>
      </w:r>
      <w:r w:rsidR="00795225">
        <w:t>).</w:t>
      </w:r>
    </w:p>
    <w:p w14:paraId="75D88F6E" w14:textId="77777777" w:rsidR="00C8774B" w:rsidRDefault="00C8774B" w:rsidP="00516A41">
      <w:pPr>
        <w:pStyle w:val="PIDPParagraph"/>
      </w:pPr>
    </w:p>
    <w:p w14:paraId="347F95B4" w14:textId="479A49EB" w:rsidR="00C8774B" w:rsidRPr="00ED0D8E" w:rsidRDefault="00C8774B" w:rsidP="00C8774B">
      <w:pPr>
        <w:pStyle w:val="Heading3"/>
      </w:pPr>
      <w:bookmarkStart w:id="63" w:name="_Toc103537903"/>
      <w:r w:rsidRPr="00ED0D8E">
        <w:t xml:space="preserve">Task </w:t>
      </w:r>
      <w:r>
        <w:t>1</w:t>
      </w:r>
      <w:r w:rsidR="002E7F50">
        <w:t>3</w:t>
      </w:r>
      <w:r w:rsidRPr="00ED0D8E">
        <w:t xml:space="preserve"> – </w:t>
      </w:r>
      <w:r w:rsidR="00C70E5C">
        <w:t>Technology and Knowledge Transfer</w:t>
      </w:r>
      <w:bookmarkEnd w:id="63"/>
    </w:p>
    <w:p w14:paraId="70D1E402" w14:textId="23EBCA45" w:rsidR="00C70E5C" w:rsidRDefault="00C70E5C" w:rsidP="00C43A8D">
      <w:r>
        <w:t xml:space="preserve">The </w:t>
      </w:r>
      <w:r w:rsidR="00741143">
        <w:t xml:space="preserve">Project Team </w:t>
      </w:r>
      <w:r>
        <w:t xml:space="preserve">will </w:t>
      </w:r>
      <w:r w:rsidR="007D61EF">
        <w:t>disseminate technological and operational l</w:t>
      </w:r>
      <w:r w:rsidR="00795225">
        <w:t xml:space="preserve">earnings from the </w:t>
      </w:r>
      <w:r w:rsidR="007C7640">
        <w:t>Project</w:t>
      </w:r>
      <w:r w:rsidR="00795225">
        <w:t xml:space="preserve"> within the port community and to other technical, regulatory, utility, policy, community, industry</w:t>
      </w:r>
      <w:r w:rsidR="00540D5A">
        <w:t>, and port</w:t>
      </w:r>
      <w:r w:rsidR="00795225">
        <w:t xml:space="preserve"> stakeholders to facilitate similar future.</w:t>
      </w:r>
      <w:r w:rsidR="00540D5A">
        <w:t xml:space="preserve"> Specific activities will include initial planning (underway, completion in 202</w:t>
      </w:r>
      <w:r w:rsidR="00EE42F9">
        <w:t>3</w:t>
      </w:r>
      <w:r w:rsidR="00540D5A">
        <w:t>Q</w:t>
      </w:r>
      <w:r w:rsidR="00C337D6">
        <w:t>2</w:t>
      </w:r>
      <w:r w:rsidR="00540D5A">
        <w:t xml:space="preserve">); </w:t>
      </w:r>
      <w:r w:rsidR="00A2523F">
        <w:t>13</w:t>
      </w:r>
      <w:r w:rsidR="00540D5A">
        <w:t xml:space="preserve">.1) develop </w:t>
      </w:r>
      <w:r w:rsidR="00540D5A" w:rsidRPr="00540D5A">
        <w:rPr>
          <w:i/>
          <w:iCs/>
        </w:rPr>
        <w:t>Technology and Knowledge Transfer Plan</w:t>
      </w:r>
      <w:r w:rsidR="00540D5A">
        <w:t xml:space="preserve"> (202</w:t>
      </w:r>
      <w:r w:rsidR="00C337D6">
        <w:t>3</w:t>
      </w:r>
      <w:r w:rsidR="00540D5A">
        <w:t>Q</w:t>
      </w:r>
      <w:r w:rsidR="00C337D6">
        <w:t>4</w:t>
      </w:r>
      <w:r w:rsidR="00540D5A">
        <w:t xml:space="preserve">); </w:t>
      </w:r>
      <w:r w:rsidR="00A2523F">
        <w:t>13</w:t>
      </w:r>
      <w:r w:rsidR="00540D5A">
        <w:t>.2) develop</w:t>
      </w:r>
      <w:r w:rsidR="00E06B53">
        <w:t>ment</w:t>
      </w:r>
      <w:r w:rsidR="00540D5A">
        <w:t xml:space="preserve"> and </w:t>
      </w:r>
      <w:r w:rsidR="00E06B53">
        <w:t>maintenance of</w:t>
      </w:r>
      <w:r w:rsidR="00540D5A">
        <w:t xml:space="preserve"> a JAXPORT EXPRESS </w:t>
      </w:r>
      <w:r w:rsidR="007C7640">
        <w:t>Project</w:t>
      </w:r>
      <w:r w:rsidR="00540D5A">
        <w:t xml:space="preserve"> website (ongoing through 202</w:t>
      </w:r>
      <w:r w:rsidR="00C337D6">
        <w:t>6</w:t>
      </w:r>
      <w:r w:rsidR="00540D5A">
        <w:t>Q</w:t>
      </w:r>
      <w:r w:rsidR="00C337D6">
        <w:t>4</w:t>
      </w:r>
      <w:r w:rsidR="00540D5A">
        <w:t xml:space="preserve">); </w:t>
      </w:r>
      <w:r w:rsidR="00A2523F">
        <w:t>13</w:t>
      </w:r>
      <w:r w:rsidR="00540D5A">
        <w:t xml:space="preserve">.3) </w:t>
      </w:r>
      <w:r w:rsidR="00710756">
        <w:t xml:space="preserve">develop </w:t>
      </w:r>
      <w:r w:rsidR="007C7640">
        <w:t>Project</w:t>
      </w:r>
      <w:r w:rsidR="00710756">
        <w:t xml:space="preserve"> </w:t>
      </w:r>
      <w:r w:rsidR="00710756" w:rsidRPr="00E54E62">
        <w:t>case studies targeting policy makers, fleets, and technology vendors</w:t>
      </w:r>
      <w:r w:rsidR="00710756">
        <w:t xml:space="preserve"> (</w:t>
      </w:r>
      <w:r w:rsidR="00082E35">
        <w:t xml:space="preserve">ongoing through </w:t>
      </w:r>
      <w:r w:rsidR="00710756">
        <w:t>202</w:t>
      </w:r>
      <w:r w:rsidR="00082E35">
        <w:t>6</w:t>
      </w:r>
      <w:r w:rsidR="00710756">
        <w:t>Q</w:t>
      </w:r>
      <w:r w:rsidR="00082E35">
        <w:t>3</w:t>
      </w:r>
      <w:r w:rsidR="00710756">
        <w:t xml:space="preserve">); </w:t>
      </w:r>
      <w:r w:rsidR="00A2523F">
        <w:t>13</w:t>
      </w:r>
      <w:r w:rsidR="00710756">
        <w:t>.4) develop</w:t>
      </w:r>
      <w:r w:rsidR="00E06B53">
        <w:t>ment of</w:t>
      </w:r>
      <w:r w:rsidR="00710756">
        <w:t xml:space="preserve"> marketing materials, </w:t>
      </w:r>
      <w:r w:rsidR="007C7640">
        <w:t>Project</w:t>
      </w:r>
      <w:r w:rsidR="00710756">
        <w:t xml:space="preserve"> videos, conference presentations, and </w:t>
      </w:r>
      <w:r w:rsidR="007C7640">
        <w:t>Project</w:t>
      </w:r>
      <w:r w:rsidR="00710756">
        <w:t xml:space="preserve"> webinars (ongoing through 202</w:t>
      </w:r>
      <w:r w:rsidR="00082E35">
        <w:t>6</w:t>
      </w:r>
      <w:r w:rsidR="00710756">
        <w:t>Q</w:t>
      </w:r>
      <w:r w:rsidR="00082E35">
        <w:t>3</w:t>
      </w:r>
      <w:r w:rsidR="00710756">
        <w:t xml:space="preserve">); and, </w:t>
      </w:r>
      <w:r w:rsidR="00A2523F">
        <w:t>13</w:t>
      </w:r>
      <w:r w:rsidR="00710756">
        <w:t>.5) gather data on the outcomes of this task, to be included in the Final Report (202</w:t>
      </w:r>
      <w:r w:rsidR="00C337D6">
        <w:t>6</w:t>
      </w:r>
      <w:r w:rsidR="00710756">
        <w:t>Q</w:t>
      </w:r>
      <w:r w:rsidR="00C337D6">
        <w:t>3</w:t>
      </w:r>
      <w:r w:rsidR="00710756">
        <w:t>).</w:t>
      </w:r>
    </w:p>
    <w:p w14:paraId="75843B6B" w14:textId="77777777" w:rsidR="00C8774B" w:rsidRPr="00ED0D8E" w:rsidRDefault="00C8774B" w:rsidP="00516A41">
      <w:pPr>
        <w:pStyle w:val="PIDPParagraph"/>
      </w:pPr>
    </w:p>
    <w:p w14:paraId="7FFD04DF" w14:textId="591F059A" w:rsidR="003B58B1" w:rsidRPr="00ED0D8E" w:rsidRDefault="003B58B1" w:rsidP="00C43A8D">
      <w:pPr>
        <w:pStyle w:val="Heading1"/>
      </w:pPr>
      <w:bookmarkStart w:id="64" w:name="_Toc103537904"/>
      <w:bookmarkStart w:id="65" w:name="_Toc40255407"/>
      <w:bookmarkEnd w:id="56"/>
      <w:r w:rsidRPr="00ED0D8E">
        <w:t>Project Location</w:t>
      </w:r>
      <w:bookmarkEnd w:id="44"/>
      <w:bookmarkEnd w:id="45"/>
      <w:bookmarkEnd w:id="64"/>
      <w:r w:rsidR="00396D97" w:rsidRPr="00ED0D8E">
        <w:t xml:space="preserve"> </w:t>
      </w:r>
      <w:bookmarkEnd w:id="65"/>
    </w:p>
    <w:p w14:paraId="0389F5E4" w14:textId="09012E2A" w:rsidR="00CA2EC5" w:rsidRPr="00ED0D8E" w:rsidRDefault="00CA2EC5" w:rsidP="00CA2EC5">
      <w:r>
        <w:t>Jacksonville is a</w:t>
      </w:r>
      <w:r w:rsidR="00AE546D">
        <w:t xml:space="preserve"> </w:t>
      </w:r>
      <w:r>
        <w:t>port city</w:t>
      </w:r>
      <w:r w:rsidR="00BD01FA">
        <w:t xml:space="preserve"> located along the St. Johns River</w:t>
      </w:r>
      <w:r>
        <w:t xml:space="preserve"> in Duval County in coastal northeastern Florida. Jacksonville is the nation’s largest city by area and ha</w:t>
      </w:r>
      <w:r w:rsidR="00AE546D">
        <w:t>d</w:t>
      </w:r>
      <w:r>
        <w:t xml:space="preserve"> an estimated population of 9</w:t>
      </w:r>
      <w:r w:rsidR="00AE546D">
        <w:t>49</w:t>
      </w:r>
      <w:r>
        <w:t>,</w:t>
      </w:r>
      <w:r w:rsidR="00AE546D">
        <w:t>611</w:t>
      </w:r>
      <w:r>
        <w:t xml:space="preserve"> in 20</w:t>
      </w:r>
      <w:r w:rsidR="00AE546D">
        <w:t>20</w:t>
      </w:r>
      <w:r>
        <w:t xml:space="preserve">, making it the 12th most populous city in the United States. The </w:t>
      </w:r>
      <w:r w:rsidR="007C7640">
        <w:t>Project</w:t>
      </w:r>
      <w:r w:rsidR="00BD01FA">
        <w:t xml:space="preserve"> </w:t>
      </w:r>
      <w:r>
        <w:t>area is considered an Urbanized Area by the 20</w:t>
      </w:r>
      <w:r w:rsidR="00AE546D">
        <w:t>2</w:t>
      </w:r>
      <w:r>
        <w:t xml:space="preserve">0 U.S. Census. The geospatial data for this </w:t>
      </w:r>
      <w:r w:rsidR="007C7640">
        <w:t>Project</w:t>
      </w:r>
      <w:r>
        <w:t>’s locations ar</w:t>
      </w:r>
      <w:r w:rsidR="00AE546D">
        <w:t>e</w:t>
      </w:r>
      <w:r>
        <w:t xml:space="preserve"> Latitude / Longitude: 30.380833° / -81.564445° (JCT) and </w:t>
      </w:r>
      <w:r w:rsidRPr="00CA2EC5">
        <w:t>30.355522</w:t>
      </w:r>
      <w:r>
        <w:t>° /</w:t>
      </w:r>
      <w:r w:rsidRPr="00CA2EC5">
        <w:t xml:space="preserve"> -81.622444</w:t>
      </w:r>
      <w:r>
        <w:t>° (TMT).</w:t>
      </w:r>
      <w:r w:rsidR="00AE546D">
        <w:t xml:space="preserve"> The </w:t>
      </w:r>
      <w:r w:rsidR="007C7640">
        <w:t>Project</w:t>
      </w:r>
      <w:r w:rsidR="00AE546D">
        <w:t xml:space="preserve"> spans Census Tracts 3 (TMT and JAXPORT Headquarters) and 101.03 (</w:t>
      </w:r>
      <w:r w:rsidR="007B1A8F">
        <w:t>Blount Island Marine Terminal/</w:t>
      </w:r>
      <w:r w:rsidR="00AE546D">
        <w:t>J</w:t>
      </w:r>
      <w:r w:rsidR="00756103">
        <w:t>C</w:t>
      </w:r>
      <w:r w:rsidR="00AE546D">
        <w:t>T)</w:t>
      </w:r>
      <w:r w:rsidR="00CA0C63">
        <w:t xml:space="preserve"> in Duval County</w:t>
      </w:r>
      <w:r w:rsidR="00AE546D">
        <w:t>. Notably, Census Tract 3 is designated as an Area of Persistent Poverty, a Historically Disadvantaged Community, and an Empowerment Zone.</w:t>
      </w:r>
      <w:r w:rsidR="00220372">
        <w:t xml:space="preserve"> The </w:t>
      </w:r>
      <w:r w:rsidR="007C7640">
        <w:t>Project</w:t>
      </w:r>
      <w:r w:rsidR="00220372">
        <w:t xml:space="preserve"> does not fall within any Census Tracts designated as Opportunity Zones, Promise Zones, or Choice Neighborhoods.</w:t>
      </w:r>
    </w:p>
    <w:p w14:paraId="35CD0E7E" w14:textId="77777777" w:rsidR="008F3A9C" w:rsidRPr="00ED0D8E" w:rsidRDefault="008F3A9C" w:rsidP="00516A41">
      <w:pPr>
        <w:pStyle w:val="PIDPParagraph"/>
      </w:pPr>
    </w:p>
    <w:p w14:paraId="23565F67" w14:textId="1BE243BE" w:rsidR="003B751F" w:rsidRPr="00ED0D8E" w:rsidRDefault="003B751F" w:rsidP="00C43A8D">
      <w:pPr>
        <w:pStyle w:val="Heading2"/>
      </w:pPr>
      <w:bookmarkStart w:id="66" w:name="_Toc17727333"/>
      <w:bookmarkStart w:id="67" w:name="_Toc18459752"/>
      <w:bookmarkStart w:id="68" w:name="_Toc40255408"/>
      <w:bookmarkStart w:id="69" w:name="_Toc103537905"/>
      <w:r w:rsidRPr="00ED0D8E">
        <w:t>Connections to Existing Transportation Infrastructure</w:t>
      </w:r>
      <w:bookmarkEnd w:id="66"/>
      <w:bookmarkEnd w:id="67"/>
      <w:bookmarkEnd w:id="68"/>
      <w:bookmarkEnd w:id="69"/>
    </w:p>
    <w:p w14:paraId="1020FCB1" w14:textId="288AC8B0" w:rsidR="008F3A9C" w:rsidRDefault="000A5515" w:rsidP="00C43A8D">
      <w:r>
        <w:t xml:space="preserve">The proposed </w:t>
      </w:r>
      <w:r w:rsidR="007C7640">
        <w:t>Project</w:t>
      </w:r>
      <w:r>
        <w:t xml:space="preserve"> will span two terminals with reliable, expedient access to the nation’s critical freight networks including the National Highway System</w:t>
      </w:r>
      <w:r w:rsidR="007F0D74">
        <w:t>’s I-10 and I-95 via I-295</w:t>
      </w:r>
      <w:r>
        <w:t xml:space="preserve"> </w:t>
      </w:r>
      <w:r w:rsidR="00416926">
        <w:t>as well as</w:t>
      </w:r>
      <w:r>
        <w:t xml:space="preserve"> Class 1 rail operated by CSX and Norfolk Southern via the Florida East Coast Railway.</w:t>
      </w:r>
    </w:p>
    <w:p w14:paraId="29B55FF2" w14:textId="7605CCC3" w:rsidR="00AC2D1A" w:rsidRPr="00ED0D8E" w:rsidRDefault="00AC2D1A" w:rsidP="00AC2D1A">
      <w:pPr>
        <w:pStyle w:val="Caption"/>
      </w:pPr>
      <w:r>
        <w:t>Fig</w:t>
      </w:r>
      <w:r w:rsidR="009E5A61">
        <w:t>.</w:t>
      </w:r>
      <w:r>
        <w:t xml:space="preserve"> </w:t>
      </w:r>
      <w:r w:rsidR="00604BC9">
        <w:fldChar w:fldCharType="begin"/>
      </w:r>
      <w:r w:rsidR="00604BC9">
        <w:instrText xml:space="preserve"> SEQ Figure \* ARABIC </w:instrText>
      </w:r>
      <w:r w:rsidR="00604BC9">
        <w:fldChar w:fldCharType="separate"/>
      </w:r>
      <w:r w:rsidR="0099425D">
        <w:rPr>
          <w:noProof/>
        </w:rPr>
        <w:t>1</w:t>
      </w:r>
      <w:r w:rsidR="00604BC9">
        <w:rPr>
          <w:noProof/>
        </w:rPr>
        <w:fldChar w:fldCharType="end"/>
      </w:r>
      <w:r>
        <w:t>. TMT (</w:t>
      </w:r>
      <w:r w:rsidR="00082E35">
        <w:t>L</w:t>
      </w:r>
      <w:r>
        <w:t xml:space="preserve">) and </w:t>
      </w:r>
      <w:r w:rsidR="009E5A61">
        <w:t>J</w:t>
      </w:r>
      <w:r>
        <w:t>CT (</w:t>
      </w:r>
      <w:r w:rsidR="00082E35">
        <w:t>R</w:t>
      </w:r>
      <w:r>
        <w:t>) Connections to Transportation Infrastructure; 2018 Freight Flows</w:t>
      </w:r>
      <w:r w:rsidR="00082E35">
        <w:t xml:space="preserve"> by Mode</w:t>
      </w:r>
      <w:r>
        <w:rPr>
          <w:rStyle w:val="FootnoteReference"/>
        </w:rPr>
        <w:footnoteReference w:id="4"/>
      </w:r>
      <w:r>
        <w:t xml:space="preserve"> (</w:t>
      </w:r>
      <w:r w:rsidR="00082E35">
        <w:t>C</w:t>
      </w:r>
      <w:r>
        <w:t>).</w:t>
      </w:r>
    </w:p>
    <w:p w14:paraId="2952804B" w14:textId="03549E2F" w:rsidR="007F0D74" w:rsidRPr="00ED0D8E" w:rsidRDefault="00C20CC9" w:rsidP="00C43A8D">
      <w:r w:rsidRPr="00C20CC9">
        <w:rPr>
          <w:noProof/>
        </w:rPr>
        <w:drawing>
          <wp:inline distT="0" distB="0" distL="0" distR="0" wp14:anchorId="60451663" wp14:editId="375D08D8">
            <wp:extent cx="5943600" cy="1224280"/>
            <wp:effectExtent l="0" t="0" r="0" b="0"/>
            <wp:docPr id="4" name="Picture 3" descr="Map&#10;&#10;Description automatically generated">
              <a:extLst xmlns:a="http://schemas.openxmlformats.org/drawingml/2006/main">
                <a:ext uri="{FF2B5EF4-FFF2-40B4-BE49-F238E27FC236}">
                  <a16:creationId xmlns:a16="http://schemas.microsoft.com/office/drawing/2014/main" id="{E6F04523-D5BF-4FF1-A1BF-7A3ADBB34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E6F04523-D5BF-4FF1-A1BF-7A3ADBB347D0}"/>
                        </a:ext>
                      </a:extLst>
                    </pic:cNvPr>
                    <pic:cNvPicPr>
                      <a:picLocks noChangeAspect="1"/>
                    </pic:cNvPicPr>
                  </pic:nvPicPr>
                  <pic:blipFill>
                    <a:blip r:embed="rId20"/>
                    <a:stretch>
                      <a:fillRect/>
                    </a:stretch>
                  </pic:blipFill>
                  <pic:spPr>
                    <a:xfrm>
                      <a:off x="0" y="0"/>
                      <a:ext cx="5943600" cy="1224280"/>
                    </a:xfrm>
                    <a:prstGeom prst="rect">
                      <a:avLst/>
                    </a:prstGeom>
                  </pic:spPr>
                </pic:pic>
              </a:graphicData>
            </a:graphic>
          </wp:inline>
        </w:drawing>
      </w:r>
    </w:p>
    <w:p w14:paraId="095C0D1F" w14:textId="12C80F6F" w:rsidR="00241F2D" w:rsidRDefault="00241F2D" w:rsidP="00516A41">
      <w:pPr>
        <w:pStyle w:val="PIDPParagraph"/>
      </w:pPr>
      <w:bookmarkStart w:id="70" w:name="_Hlk37997973"/>
    </w:p>
    <w:p w14:paraId="2004E14E" w14:textId="58CD3267" w:rsidR="001E753C" w:rsidRDefault="001E753C" w:rsidP="00C43A8D">
      <w:r>
        <w:t>Notably, JAXPOR</w:t>
      </w:r>
      <w:r w:rsidR="00C128D4">
        <w:t>T</w:t>
      </w:r>
      <w:r>
        <w:t xml:space="preserve"> and its private partners are also a critical LNG hub for maritime vessels beginning to transition to this alternative maritime fuel with lower climate and public health </w:t>
      </w:r>
      <w:r>
        <w:lastRenderedPageBreak/>
        <w:t>impacts compared to traditional marine bunker</w:t>
      </w:r>
      <w:r w:rsidR="0090409F">
        <w:t>s</w:t>
      </w:r>
      <w:r>
        <w:t xml:space="preserve"> and low sulfur marine </w:t>
      </w:r>
      <w:r w:rsidR="0090409F">
        <w:t xml:space="preserve">fuel </w:t>
      </w:r>
      <w:r>
        <w:t xml:space="preserve">oil. The Port and its partners offer both on-dock and near-dock fueling capabilities, which, according to an independent </w:t>
      </w:r>
      <w:r w:rsidR="0017220A">
        <w:t>third-party</w:t>
      </w:r>
      <w:r>
        <w:t xml:space="preserve"> source, is the only port on the East Coast to do so. Crowley’s two new LNG-powered, combination container roll-on</w:t>
      </w:r>
      <w:r w:rsidR="0092733A">
        <w:t>/</w:t>
      </w:r>
      <w:r>
        <w:t xml:space="preserve">roll-off (Con-RO) ships and TOTE Maritimes two 3,100 TEU container ships all call at JAXPORT </w:t>
      </w:r>
      <w:r w:rsidR="0017220A">
        <w:t>and rely upon the provided LNG to deliver cargoes to Puerto Rico and the Caribbean more sustainably.</w:t>
      </w:r>
      <w:r w:rsidR="00C268DA">
        <w:t xml:space="preserve"> Additional detailed maps related to the project location are provided as Appendix E. </w:t>
      </w:r>
    </w:p>
    <w:p w14:paraId="496490EE" w14:textId="77777777" w:rsidR="0017220A" w:rsidRPr="00ED0D8E" w:rsidRDefault="0017220A" w:rsidP="00516A41">
      <w:pPr>
        <w:pStyle w:val="PIDPParagraph"/>
      </w:pPr>
    </w:p>
    <w:p w14:paraId="6EE9039B" w14:textId="77777777" w:rsidR="003B58B1" w:rsidRPr="00ED0D8E" w:rsidRDefault="004C45AD" w:rsidP="00C43A8D">
      <w:pPr>
        <w:pStyle w:val="Heading1"/>
      </w:pPr>
      <w:bookmarkStart w:id="71" w:name="_Toc17727335"/>
      <w:bookmarkStart w:id="72" w:name="_Toc18459754"/>
      <w:bookmarkStart w:id="73" w:name="_Toc40255410"/>
      <w:bookmarkStart w:id="74" w:name="_Ref103000766"/>
      <w:bookmarkStart w:id="75" w:name="_Ref103030307"/>
      <w:bookmarkStart w:id="76" w:name="_Ref103032485"/>
      <w:bookmarkStart w:id="77" w:name="_Toc103537906"/>
      <w:bookmarkEnd w:id="70"/>
      <w:r w:rsidRPr="00ED0D8E">
        <w:t>Grant Funds, Sources and Uses of all Project Funding</w:t>
      </w:r>
      <w:bookmarkEnd w:id="71"/>
      <w:bookmarkEnd w:id="72"/>
      <w:bookmarkEnd w:id="73"/>
      <w:bookmarkEnd w:id="74"/>
      <w:bookmarkEnd w:id="75"/>
      <w:bookmarkEnd w:id="76"/>
      <w:bookmarkEnd w:id="77"/>
    </w:p>
    <w:p w14:paraId="2ED999E4" w14:textId="77777777" w:rsidR="006B2EA6" w:rsidRPr="00ED0D8E" w:rsidRDefault="006133CD" w:rsidP="00C43A8D">
      <w:pPr>
        <w:pStyle w:val="Heading2"/>
      </w:pPr>
      <w:bookmarkStart w:id="78" w:name="_Toc17727336"/>
      <w:bookmarkStart w:id="79" w:name="_Toc18459755"/>
      <w:bookmarkStart w:id="80" w:name="_Toc40255411"/>
      <w:bookmarkStart w:id="81" w:name="_Toc103537907"/>
      <w:r w:rsidRPr="00ED0D8E">
        <w:t>Project Costs</w:t>
      </w:r>
      <w:bookmarkEnd w:id="78"/>
      <w:bookmarkEnd w:id="79"/>
      <w:bookmarkEnd w:id="80"/>
      <w:bookmarkEnd w:id="81"/>
    </w:p>
    <w:p w14:paraId="1AE66B73" w14:textId="59FCBFE2" w:rsidR="009D2BD4" w:rsidRDefault="004B5773" w:rsidP="00C43A8D">
      <w:r>
        <w:t>The proposed costs</w:t>
      </w:r>
      <w:r w:rsidR="002F3C94">
        <w:t xml:space="preserve"> </w:t>
      </w:r>
      <w:r>
        <w:t>shown in</w:t>
      </w:r>
      <w:r w:rsidR="00F84BA3">
        <w:t xml:space="preserve"> </w:t>
      </w:r>
      <w:r w:rsidR="00167A56">
        <w:fldChar w:fldCharType="begin"/>
      </w:r>
      <w:r w:rsidR="00167A56">
        <w:instrText xml:space="preserve"> REF _Ref101938290 \h </w:instrText>
      </w:r>
      <w:r w:rsidR="00167A56">
        <w:fldChar w:fldCharType="separate"/>
      </w:r>
      <w:r w:rsidR="0099425D">
        <w:t xml:space="preserve">Table </w:t>
      </w:r>
      <w:r w:rsidR="0099425D">
        <w:rPr>
          <w:noProof/>
        </w:rPr>
        <w:t>2</w:t>
      </w:r>
      <w:r w:rsidR="00167A56">
        <w:fldChar w:fldCharType="end"/>
      </w:r>
      <w:r w:rsidR="00F84BA3">
        <w:t xml:space="preserve"> </w:t>
      </w:r>
      <w:r>
        <w:t xml:space="preserve">are reasonable, current, and account for existing and forecasted market conditions. </w:t>
      </w:r>
      <w:r w:rsidR="002F3C94">
        <w:t>C</w:t>
      </w:r>
      <w:r>
        <w:t>ost</w:t>
      </w:r>
      <w:r w:rsidR="002F3C94">
        <w:t xml:space="preserve"> estimate</w:t>
      </w:r>
      <w:r>
        <w:t xml:space="preserve">s </w:t>
      </w:r>
      <w:r w:rsidR="002F3C94">
        <w:t xml:space="preserve">for Buy America-compliant components </w:t>
      </w:r>
      <w:r w:rsidR="00167A56">
        <w:t xml:space="preserve">and assuming the payment of prevailing wage have been obtained </w:t>
      </w:r>
      <w:r w:rsidR="002F3C94">
        <w:t xml:space="preserve">within the past </w:t>
      </w:r>
      <w:r w:rsidR="00E47C4C">
        <w:t>six</w:t>
      </w:r>
      <w:r w:rsidR="002F3C94">
        <w:t xml:space="preserve"> months </w:t>
      </w:r>
      <w:r>
        <w:t xml:space="preserve">directly from manufacturers, preferred vendors of manufacturers, and industry-leading firms skilled in the design and cost estimation for </w:t>
      </w:r>
      <w:r w:rsidR="00935CA8">
        <w:t>ZE</w:t>
      </w:r>
      <w:r>
        <w:t xml:space="preserve"> infrastructure </w:t>
      </w:r>
      <w:r w:rsidR="00396D98">
        <w:t>p</w:t>
      </w:r>
      <w:r w:rsidR="007C7640">
        <w:t>roject</w:t>
      </w:r>
      <w:r>
        <w:t>s.</w:t>
      </w:r>
      <w:r w:rsidR="002F3C94">
        <w:t xml:space="preserve"> All cost estimates represent upper cost bounds to account for market uncertainty</w:t>
      </w:r>
      <w:r w:rsidR="00167A56">
        <w:t xml:space="preserve"> and include the costs associated with permitting, construction, and commissioning activities</w:t>
      </w:r>
      <w:r w:rsidR="002F3C94">
        <w:t xml:space="preserve">. During implementation of the </w:t>
      </w:r>
      <w:r w:rsidR="007C7640">
        <w:t>Project</w:t>
      </w:r>
      <w:r w:rsidR="002F3C94">
        <w:t xml:space="preserve">, </w:t>
      </w:r>
      <w:r w:rsidR="009D2BD4">
        <w:t xml:space="preserve">SSA and Crowley commit to paying all reasonable overages to ensure the successful delivery of the </w:t>
      </w:r>
      <w:r w:rsidR="007C7640">
        <w:t>Project</w:t>
      </w:r>
      <w:r w:rsidR="009D2BD4">
        <w:t xml:space="preserve"> and accrual of its benefits in a timely manner.</w:t>
      </w:r>
    </w:p>
    <w:p w14:paraId="3819CA44" w14:textId="5FE3929F" w:rsidR="00F84BA3" w:rsidRDefault="00F84BA3" w:rsidP="00773AE2">
      <w:pPr>
        <w:pStyle w:val="Caption"/>
      </w:pPr>
      <w:bookmarkStart w:id="82" w:name="_Ref101938290"/>
      <w:r>
        <w:t xml:space="preserve">Table </w:t>
      </w:r>
      <w:r w:rsidR="00604BC9">
        <w:fldChar w:fldCharType="begin"/>
      </w:r>
      <w:r w:rsidR="00604BC9">
        <w:instrText xml:space="preserve"> </w:instrText>
      </w:r>
      <w:r w:rsidR="00604BC9">
        <w:instrText xml:space="preserve">SEQ Table \* ARABIC </w:instrText>
      </w:r>
      <w:r w:rsidR="00604BC9">
        <w:fldChar w:fldCharType="separate"/>
      </w:r>
      <w:r w:rsidR="0099425D">
        <w:rPr>
          <w:noProof/>
        </w:rPr>
        <w:t>2</w:t>
      </w:r>
      <w:r w:rsidR="00604BC9">
        <w:rPr>
          <w:noProof/>
        </w:rPr>
        <w:fldChar w:fldCharType="end"/>
      </w:r>
      <w:bookmarkEnd w:id="82"/>
      <w:r>
        <w:t xml:space="preserve">. </w:t>
      </w:r>
      <w:r w:rsidRPr="00206806">
        <w:t>Critical Component Costs &amp; Degree of Design Completion.</w:t>
      </w:r>
    </w:p>
    <w:tbl>
      <w:tblPr>
        <w:tblStyle w:val="TableGrid"/>
        <w:tblW w:w="0" w:type="auto"/>
        <w:tblCellMar>
          <w:left w:w="29" w:type="dxa"/>
          <w:right w:w="29" w:type="dxa"/>
        </w:tblCellMar>
        <w:tblLook w:val="04A0" w:firstRow="1" w:lastRow="0" w:firstColumn="1" w:lastColumn="0" w:noHBand="0" w:noVBand="1"/>
      </w:tblPr>
      <w:tblGrid>
        <w:gridCol w:w="2785"/>
        <w:gridCol w:w="1260"/>
        <w:gridCol w:w="1440"/>
        <w:gridCol w:w="990"/>
        <w:gridCol w:w="1170"/>
        <w:gridCol w:w="1586"/>
      </w:tblGrid>
      <w:tr w:rsidR="007872B6" w:rsidRPr="00AB528D" w14:paraId="753B3C95" w14:textId="77777777" w:rsidTr="00872F5F">
        <w:tc>
          <w:tcPr>
            <w:tcW w:w="2785" w:type="dxa"/>
            <w:vAlign w:val="bottom"/>
          </w:tcPr>
          <w:p w14:paraId="1C495B72" w14:textId="08BDD4CA" w:rsidR="00F84BA3" w:rsidRPr="00AB528D" w:rsidRDefault="00F84BA3" w:rsidP="00773AE2">
            <w:pPr>
              <w:jc w:val="center"/>
              <w:rPr>
                <w:sz w:val="20"/>
                <w:szCs w:val="20"/>
              </w:rPr>
            </w:pPr>
            <w:r w:rsidRPr="00AB528D">
              <w:rPr>
                <w:b/>
                <w:bCs/>
                <w:color w:val="000000"/>
                <w:sz w:val="20"/>
                <w:szCs w:val="20"/>
              </w:rPr>
              <w:t>Component</w:t>
            </w:r>
          </w:p>
        </w:tc>
        <w:tc>
          <w:tcPr>
            <w:tcW w:w="1260" w:type="dxa"/>
            <w:vAlign w:val="bottom"/>
          </w:tcPr>
          <w:p w14:paraId="4545E766" w14:textId="7598F9A2" w:rsidR="00F84BA3" w:rsidRPr="00AB528D" w:rsidRDefault="00F84BA3" w:rsidP="00773AE2">
            <w:pPr>
              <w:jc w:val="center"/>
              <w:rPr>
                <w:sz w:val="20"/>
                <w:szCs w:val="20"/>
              </w:rPr>
            </w:pPr>
            <w:r w:rsidRPr="00AB528D">
              <w:rPr>
                <w:b/>
                <w:bCs/>
                <w:color w:val="000000"/>
                <w:sz w:val="20"/>
                <w:szCs w:val="20"/>
              </w:rPr>
              <w:t>Partner</w:t>
            </w:r>
          </w:p>
        </w:tc>
        <w:tc>
          <w:tcPr>
            <w:tcW w:w="1440" w:type="dxa"/>
            <w:vAlign w:val="bottom"/>
          </w:tcPr>
          <w:p w14:paraId="25CB1CBB" w14:textId="08ADBB29" w:rsidR="00F84BA3" w:rsidRPr="00AB528D" w:rsidRDefault="00F84BA3" w:rsidP="00773AE2">
            <w:pPr>
              <w:jc w:val="center"/>
              <w:rPr>
                <w:sz w:val="20"/>
                <w:szCs w:val="20"/>
              </w:rPr>
            </w:pPr>
            <w:r w:rsidRPr="00AB528D">
              <w:rPr>
                <w:b/>
                <w:bCs/>
                <w:color w:val="000000"/>
                <w:sz w:val="20"/>
                <w:szCs w:val="20"/>
              </w:rPr>
              <w:t>Design Status</w:t>
            </w:r>
          </w:p>
        </w:tc>
        <w:tc>
          <w:tcPr>
            <w:tcW w:w="990" w:type="dxa"/>
            <w:vAlign w:val="bottom"/>
          </w:tcPr>
          <w:p w14:paraId="7C1A0241" w14:textId="0BF1B863" w:rsidR="00F84BA3" w:rsidRPr="00AB528D" w:rsidRDefault="00F84BA3" w:rsidP="00773AE2">
            <w:pPr>
              <w:jc w:val="center"/>
              <w:rPr>
                <w:sz w:val="20"/>
                <w:szCs w:val="20"/>
              </w:rPr>
            </w:pPr>
            <w:r w:rsidRPr="00AB528D">
              <w:rPr>
                <w:b/>
                <w:bCs/>
                <w:color w:val="000000"/>
                <w:sz w:val="20"/>
                <w:szCs w:val="20"/>
              </w:rPr>
              <w:t>Quantity</w:t>
            </w:r>
          </w:p>
        </w:tc>
        <w:tc>
          <w:tcPr>
            <w:tcW w:w="1170" w:type="dxa"/>
            <w:vAlign w:val="bottom"/>
          </w:tcPr>
          <w:p w14:paraId="0CD56D08" w14:textId="5250A44C" w:rsidR="00F84BA3" w:rsidRPr="00AB528D" w:rsidRDefault="007872B6" w:rsidP="00773AE2">
            <w:pPr>
              <w:jc w:val="center"/>
              <w:rPr>
                <w:sz w:val="20"/>
                <w:szCs w:val="20"/>
              </w:rPr>
            </w:pPr>
            <w:r w:rsidRPr="00AB528D">
              <w:rPr>
                <w:b/>
                <w:bCs/>
                <w:color w:val="000000"/>
                <w:sz w:val="20"/>
                <w:szCs w:val="20"/>
              </w:rPr>
              <w:t>Unit Cost</w:t>
            </w:r>
            <w:r w:rsidR="00872F5F" w:rsidRPr="00AB528D">
              <w:rPr>
                <w:rStyle w:val="FootnoteReference"/>
                <w:b/>
                <w:bCs/>
                <w:color w:val="000000"/>
                <w:sz w:val="20"/>
                <w:szCs w:val="20"/>
              </w:rPr>
              <w:footnoteReference w:id="5"/>
            </w:r>
          </w:p>
        </w:tc>
        <w:tc>
          <w:tcPr>
            <w:tcW w:w="1586" w:type="dxa"/>
            <w:vAlign w:val="bottom"/>
          </w:tcPr>
          <w:p w14:paraId="72C4714B" w14:textId="5F00ECB7" w:rsidR="00F84BA3" w:rsidRPr="00AB528D" w:rsidRDefault="00F84BA3" w:rsidP="00773AE2">
            <w:pPr>
              <w:jc w:val="center"/>
              <w:rPr>
                <w:sz w:val="20"/>
                <w:szCs w:val="20"/>
              </w:rPr>
            </w:pPr>
            <w:r w:rsidRPr="00AB528D">
              <w:rPr>
                <w:b/>
                <w:bCs/>
                <w:color w:val="000000"/>
                <w:sz w:val="20"/>
                <w:szCs w:val="20"/>
              </w:rPr>
              <w:t>Total Cost</w:t>
            </w:r>
            <w:r w:rsidR="00872F5F" w:rsidRPr="00AB528D">
              <w:rPr>
                <w:rStyle w:val="FootnoteReference"/>
                <w:b/>
                <w:bCs/>
                <w:color w:val="000000"/>
                <w:sz w:val="20"/>
                <w:szCs w:val="20"/>
              </w:rPr>
              <w:footnoteReference w:id="6"/>
            </w:r>
          </w:p>
        </w:tc>
      </w:tr>
      <w:tr w:rsidR="00872F5F" w:rsidRPr="00AB528D" w14:paraId="6F2369A6" w14:textId="77777777" w:rsidTr="001E753C">
        <w:tc>
          <w:tcPr>
            <w:tcW w:w="2785" w:type="dxa"/>
            <w:vAlign w:val="bottom"/>
          </w:tcPr>
          <w:p w14:paraId="7C902785" w14:textId="4D03301D" w:rsidR="00872F5F" w:rsidRPr="00AB528D" w:rsidRDefault="00872F5F" w:rsidP="00872F5F">
            <w:pPr>
              <w:rPr>
                <w:sz w:val="20"/>
                <w:szCs w:val="20"/>
              </w:rPr>
            </w:pPr>
            <w:r w:rsidRPr="00AB528D">
              <w:rPr>
                <w:sz w:val="20"/>
                <w:szCs w:val="20"/>
              </w:rPr>
              <w:t>Grant Administration</w:t>
            </w:r>
          </w:p>
        </w:tc>
        <w:tc>
          <w:tcPr>
            <w:tcW w:w="1260" w:type="dxa"/>
            <w:vAlign w:val="bottom"/>
          </w:tcPr>
          <w:p w14:paraId="41492236" w14:textId="369DF8C2" w:rsidR="00872F5F" w:rsidRPr="00AB528D" w:rsidRDefault="00872F5F" w:rsidP="00872F5F">
            <w:pPr>
              <w:jc w:val="center"/>
              <w:rPr>
                <w:sz w:val="20"/>
                <w:szCs w:val="20"/>
              </w:rPr>
            </w:pPr>
            <w:r w:rsidRPr="00AB528D">
              <w:rPr>
                <w:sz w:val="20"/>
                <w:szCs w:val="20"/>
              </w:rPr>
              <w:t>JAXPORT</w:t>
            </w:r>
          </w:p>
        </w:tc>
        <w:tc>
          <w:tcPr>
            <w:tcW w:w="1440" w:type="dxa"/>
            <w:vAlign w:val="bottom"/>
          </w:tcPr>
          <w:p w14:paraId="2DB24610" w14:textId="271667FF" w:rsidR="00872F5F" w:rsidRPr="00AB528D" w:rsidRDefault="00872F5F" w:rsidP="00872F5F">
            <w:pPr>
              <w:jc w:val="center"/>
              <w:rPr>
                <w:sz w:val="20"/>
                <w:szCs w:val="20"/>
              </w:rPr>
            </w:pPr>
            <w:r w:rsidRPr="00AB528D">
              <w:rPr>
                <w:sz w:val="20"/>
                <w:szCs w:val="20"/>
              </w:rPr>
              <w:t>N/A</w:t>
            </w:r>
          </w:p>
        </w:tc>
        <w:tc>
          <w:tcPr>
            <w:tcW w:w="990" w:type="dxa"/>
            <w:vAlign w:val="bottom"/>
          </w:tcPr>
          <w:p w14:paraId="2B36A27D" w14:textId="1D46DA49" w:rsidR="00872F5F" w:rsidRPr="00AB528D" w:rsidRDefault="00872F5F" w:rsidP="00872F5F">
            <w:pPr>
              <w:jc w:val="center"/>
              <w:rPr>
                <w:sz w:val="20"/>
                <w:szCs w:val="20"/>
              </w:rPr>
            </w:pPr>
            <w:r w:rsidRPr="00AB528D">
              <w:rPr>
                <w:sz w:val="20"/>
                <w:szCs w:val="20"/>
              </w:rPr>
              <w:t>N/A</w:t>
            </w:r>
          </w:p>
        </w:tc>
        <w:tc>
          <w:tcPr>
            <w:tcW w:w="1170" w:type="dxa"/>
            <w:vAlign w:val="center"/>
          </w:tcPr>
          <w:p w14:paraId="6A04649B" w14:textId="29FC0983" w:rsidR="00872F5F" w:rsidRPr="00AB528D" w:rsidRDefault="00872F5F" w:rsidP="001E753C">
            <w:pPr>
              <w:jc w:val="right"/>
              <w:rPr>
                <w:sz w:val="20"/>
                <w:szCs w:val="20"/>
              </w:rPr>
            </w:pPr>
            <w:r w:rsidRPr="00AB528D">
              <w:rPr>
                <w:sz w:val="20"/>
                <w:szCs w:val="20"/>
              </w:rPr>
              <w:t>$150,000</w:t>
            </w:r>
          </w:p>
        </w:tc>
        <w:tc>
          <w:tcPr>
            <w:tcW w:w="1586" w:type="dxa"/>
            <w:vAlign w:val="center"/>
          </w:tcPr>
          <w:p w14:paraId="45948E49" w14:textId="3F586972" w:rsidR="00872F5F" w:rsidRPr="00AB528D" w:rsidRDefault="00872F5F" w:rsidP="001E753C">
            <w:pPr>
              <w:jc w:val="right"/>
              <w:rPr>
                <w:sz w:val="20"/>
                <w:szCs w:val="20"/>
              </w:rPr>
            </w:pPr>
            <w:r w:rsidRPr="00AB528D">
              <w:rPr>
                <w:sz w:val="20"/>
                <w:szCs w:val="20"/>
              </w:rPr>
              <w:t>$150,000.00</w:t>
            </w:r>
          </w:p>
        </w:tc>
      </w:tr>
      <w:tr w:rsidR="00872F5F" w:rsidRPr="00AB528D" w14:paraId="280B73D8" w14:textId="77777777" w:rsidTr="001E753C">
        <w:tc>
          <w:tcPr>
            <w:tcW w:w="2785" w:type="dxa"/>
            <w:vAlign w:val="center"/>
          </w:tcPr>
          <w:p w14:paraId="56512F55" w14:textId="5BCDDABF" w:rsidR="00872F5F" w:rsidRPr="00AB528D" w:rsidRDefault="00AB528D" w:rsidP="00872F5F">
            <w:pPr>
              <w:rPr>
                <w:color w:val="000000"/>
                <w:sz w:val="20"/>
                <w:szCs w:val="20"/>
              </w:rPr>
            </w:pPr>
            <w:r>
              <w:rPr>
                <w:color w:val="000000"/>
                <w:sz w:val="20"/>
                <w:szCs w:val="20"/>
              </w:rPr>
              <w:t>PMEP</w:t>
            </w:r>
          </w:p>
        </w:tc>
        <w:tc>
          <w:tcPr>
            <w:tcW w:w="1260" w:type="dxa"/>
            <w:vAlign w:val="center"/>
          </w:tcPr>
          <w:p w14:paraId="0391B470" w14:textId="36E3FAFC" w:rsidR="00872F5F" w:rsidRPr="00AB528D" w:rsidRDefault="00872F5F" w:rsidP="00872F5F">
            <w:pPr>
              <w:jc w:val="center"/>
              <w:rPr>
                <w:color w:val="000000"/>
                <w:sz w:val="20"/>
                <w:szCs w:val="20"/>
              </w:rPr>
            </w:pPr>
            <w:r w:rsidRPr="00AB528D">
              <w:rPr>
                <w:color w:val="000000"/>
                <w:sz w:val="20"/>
                <w:szCs w:val="20"/>
              </w:rPr>
              <w:t>JAXPORT</w:t>
            </w:r>
          </w:p>
        </w:tc>
        <w:tc>
          <w:tcPr>
            <w:tcW w:w="1440" w:type="dxa"/>
            <w:vAlign w:val="center"/>
          </w:tcPr>
          <w:p w14:paraId="07C3D707" w14:textId="632077ED" w:rsidR="00872F5F" w:rsidRPr="00AB528D" w:rsidRDefault="00872F5F" w:rsidP="00872F5F">
            <w:pPr>
              <w:jc w:val="center"/>
              <w:rPr>
                <w:color w:val="000000"/>
                <w:sz w:val="20"/>
                <w:szCs w:val="20"/>
              </w:rPr>
            </w:pPr>
            <w:r w:rsidRPr="00AB528D">
              <w:rPr>
                <w:color w:val="000000"/>
                <w:sz w:val="20"/>
                <w:szCs w:val="20"/>
              </w:rPr>
              <w:t>30%</w:t>
            </w:r>
          </w:p>
        </w:tc>
        <w:tc>
          <w:tcPr>
            <w:tcW w:w="990" w:type="dxa"/>
            <w:vAlign w:val="center"/>
          </w:tcPr>
          <w:p w14:paraId="7F1CCCB4" w14:textId="6FA5ABE4" w:rsidR="00872F5F" w:rsidRPr="00AB528D" w:rsidRDefault="00872F5F" w:rsidP="00872F5F">
            <w:pPr>
              <w:jc w:val="center"/>
              <w:rPr>
                <w:color w:val="000000"/>
                <w:sz w:val="20"/>
                <w:szCs w:val="20"/>
              </w:rPr>
            </w:pPr>
            <w:r w:rsidRPr="00AB528D">
              <w:rPr>
                <w:color w:val="000000"/>
                <w:sz w:val="20"/>
                <w:szCs w:val="20"/>
              </w:rPr>
              <w:t>1</w:t>
            </w:r>
          </w:p>
        </w:tc>
        <w:tc>
          <w:tcPr>
            <w:tcW w:w="1170" w:type="dxa"/>
            <w:vAlign w:val="center"/>
          </w:tcPr>
          <w:p w14:paraId="0EE61931" w14:textId="077D9B9B" w:rsidR="00872F5F" w:rsidRPr="00AB528D" w:rsidRDefault="00872F5F" w:rsidP="001E753C">
            <w:pPr>
              <w:jc w:val="right"/>
              <w:rPr>
                <w:color w:val="000000"/>
                <w:sz w:val="20"/>
                <w:szCs w:val="20"/>
              </w:rPr>
            </w:pPr>
            <w:r w:rsidRPr="00AB528D">
              <w:rPr>
                <w:sz w:val="20"/>
                <w:szCs w:val="20"/>
              </w:rPr>
              <w:t>$1,000,000</w:t>
            </w:r>
          </w:p>
        </w:tc>
        <w:tc>
          <w:tcPr>
            <w:tcW w:w="1586" w:type="dxa"/>
            <w:vAlign w:val="center"/>
          </w:tcPr>
          <w:p w14:paraId="2C6133C2" w14:textId="3EA21BD2" w:rsidR="00872F5F" w:rsidRPr="00AB528D" w:rsidRDefault="00872F5F" w:rsidP="001E753C">
            <w:pPr>
              <w:jc w:val="right"/>
              <w:rPr>
                <w:color w:val="000000"/>
                <w:sz w:val="20"/>
                <w:szCs w:val="20"/>
              </w:rPr>
            </w:pPr>
            <w:r w:rsidRPr="00AB528D">
              <w:rPr>
                <w:sz w:val="20"/>
                <w:szCs w:val="20"/>
              </w:rPr>
              <w:t>$1,000,000.00</w:t>
            </w:r>
          </w:p>
        </w:tc>
      </w:tr>
      <w:tr w:rsidR="00872F5F" w:rsidRPr="00AB528D" w14:paraId="273E2B1F" w14:textId="77777777" w:rsidTr="001E753C">
        <w:tc>
          <w:tcPr>
            <w:tcW w:w="2785" w:type="dxa"/>
            <w:vAlign w:val="bottom"/>
          </w:tcPr>
          <w:p w14:paraId="3C98EB0F" w14:textId="53C2F763" w:rsidR="00872F5F" w:rsidRPr="00AB528D" w:rsidRDefault="00872F5F" w:rsidP="00872F5F">
            <w:pPr>
              <w:rPr>
                <w:sz w:val="20"/>
                <w:szCs w:val="20"/>
              </w:rPr>
            </w:pPr>
            <w:r w:rsidRPr="00AB528D">
              <w:rPr>
                <w:color w:val="000000"/>
                <w:sz w:val="20"/>
                <w:szCs w:val="20"/>
              </w:rPr>
              <w:t>Hybrid RTG</w:t>
            </w:r>
          </w:p>
        </w:tc>
        <w:tc>
          <w:tcPr>
            <w:tcW w:w="1260" w:type="dxa"/>
            <w:vAlign w:val="bottom"/>
          </w:tcPr>
          <w:p w14:paraId="517E6BB3" w14:textId="7999634F" w:rsidR="00872F5F" w:rsidRPr="00AB528D" w:rsidRDefault="00872F5F" w:rsidP="00872F5F">
            <w:pPr>
              <w:jc w:val="center"/>
              <w:rPr>
                <w:sz w:val="20"/>
                <w:szCs w:val="20"/>
              </w:rPr>
            </w:pPr>
            <w:r w:rsidRPr="00AB528D">
              <w:rPr>
                <w:color w:val="000000"/>
                <w:sz w:val="20"/>
                <w:szCs w:val="20"/>
              </w:rPr>
              <w:t>SSA</w:t>
            </w:r>
          </w:p>
        </w:tc>
        <w:tc>
          <w:tcPr>
            <w:tcW w:w="1440" w:type="dxa"/>
            <w:vAlign w:val="bottom"/>
          </w:tcPr>
          <w:p w14:paraId="79F69647" w14:textId="0C83BF72" w:rsidR="00872F5F" w:rsidRPr="00AB528D" w:rsidRDefault="00872F5F" w:rsidP="00872F5F">
            <w:pPr>
              <w:jc w:val="center"/>
              <w:rPr>
                <w:sz w:val="20"/>
                <w:szCs w:val="20"/>
              </w:rPr>
            </w:pPr>
            <w:r w:rsidRPr="00AB528D">
              <w:rPr>
                <w:color w:val="000000"/>
                <w:sz w:val="20"/>
                <w:szCs w:val="20"/>
              </w:rPr>
              <w:t>90%</w:t>
            </w:r>
          </w:p>
        </w:tc>
        <w:tc>
          <w:tcPr>
            <w:tcW w:w="990" w:type="dxa"/>
            <w:vAlign w:val="bottom"/>
          </w:tcPr>
          <w:p w14:paraId="03F02359" w14:textId="355421B3" w:rsidR="00872F5F" w:rsidRPr="00AB528D" w:rsidRDefault="00872F5F" w:rsidP="00872F5F">
            <w:pPr>
              <w:jc w:val="center"/>
              <w:rPr>
                <w:sz w:val="20"/>
                <w:szCs w:val="20"/>
              </w:rPr>
            </w:pPr>
            <w:r w:rsidRPr="00AB528D">
              <w:rPr>
                <w:color w:val="000000"/>
                <w:sz w:val="20"/>
                <w:szCs w:val="20"/>
              </w:rPr>
              <w:t>6</w:t>
            </w:r>
          </w:p>
        </w:tc>
        <w:tc>
          <w:tcPr>
            <w:tcW w:w="1170" w:type="dxa"/>
            <w:vAlign w:val="center"/>
          </w:tcPr>
          <w:p w14:paraId="2E88C30F" w14:textId="0C1817DA" w:rsidR="00872F5F" w:rsidRPr="00AB528D" w:rsidRDefault="00872F5F" w:rsidP="001E753C">
            <w:pPr>
              <w:jc w:val="right"/>
              <w:rPr>
                <w:sz w:val="20"/>
                <w:szCs w:val="20"/>
              </w:rPr>
            </w:pPr>
            <w:r w:rsidRPr="00AB528D">
              <w:rPr>
                <w:sz w:val="20"/>
                <w:szCs w:val="20"/>
              </w:rPr>
              <w:t>$3,000,000</w:t>
            </w:r>
          </w:p>
        </w:tc>
        <w:tc>
          <w:tcPr>
            <w:tcW w:w="1586" w:type="dxa"/>
            <w:vAlign w:val="center"/>
          </w:tcPr>
          <w:p w14:paraId="4FAFD2FE" w14:textId="0F00BB7E" w:rsidR="00872F5F" w:rsidRPr="00AB528D" w:rsidRDefault="00872F5F" w:rsidP="001E753C">
            <w:pPr>
              <w:jc w:val="right"/>
              <w:rPr>
                <w:sz w:val="20"/>
                <w:szCs w:val="20"/>
              </w:rPr>
            </w:pPr>
            <w:r w:rsidRPr="00AB528D">
              <w:rPr>
                <w:sz w:val="20"/>
                <w:szCs w:val="20"/>
              </w:rPr>
              <w:t>$23,400,000.00</w:t>
            </w:r>
          </w:p>
        </w:tc>
      </w:tr>
      <w:tr w:rsidR="00872F5F" w:rsidRPr="00AB528D" w14:paraId="6B7732B9" w14:textId="77777777" w:rsidTr="001E753C">
        <w:tc>
          <w:tcPr>
            <w:tcW w:w="2785" w:type="dxa"/>
            <w:vAlign w:val="bottom"/>
          </w:tcPr>
          <w:p w14:paraId="5D9361D0" w14:textId="142B4EE4" w:rsidR="00872F5F" w:rsidRPr="00AB528D" w:rsidRDefault="00872F5F" w:rsidP="00872F5F">
            <w:pPr>
              <w:rPr>
                <w:color w:val="000000"/>
                <w:sz w:val="20"/>
                <w:szCs w:val="20"/>
              </w:rPr>
            </w:pPr>
            <w:r w:rsidRPr="00AB528D">
              <w:rPr>
                <w:color w:val="000000"/>
                <w:sz w:val="20"/>
                <w:szCs w:val="20"/>
              </w:rPr>
              <w:t>Tier-4 Top Pick</w:t>
            </w:r>
          </w:p>
        </w:tc>
        <w:tc>
          <w:tcPr>
            <w:tcW w:w="1260" w:type="dxa"/>
            <w:vAlign w:val="bottom"/>
          </w:tcPr>
          <w:p w14:paraId="7A1C45B2" w14:textId="13E99954" w:rsidR="00872F5F" w:rsidRPr="00AB528D" w:rsidRDefault="00872F5F" w:rsidP="00872F5F">
            <w:pPr>
              <w:jc w:val="center"/>
              <w:rPr>
                <w:color w:val="000000"/>
                <w:sz w:val="20"/>
                <w:szCs w:val="20"/>
              </w:rPr>
            </w:pPr>
            <w:r w:rsidRPr="00AB528D">
              <w:rPr>
                <w:color w:val="000000"/>
                <w:sz w:val="20"/>
                <w:szCs w:val="20"/>
              </w:rPr>
              <w:t>SSA</w:t>
            </w:r>
          </w:p>
        </w:tc>
        <w:tc>
          <w:tcPr>
            <w:tcW w:w="1440" w:type="dxa"/>
            <w:vAlign w:val="bottom"/>
          </w:tcPr>
          <w:p w14:paraId="29AAB567" w14:textId="7AE9110C" w:rsidR="00872F5F" w:rsidRPr="00AB528D" w:rsidRDefault="00872F5F" w:rsidP="00872F5F">
            <w:pPr>
              <w:jc w:val="center"/>
              <w:rPr>
                <w:color w:val="000000"/>
                <w:sz w:val="20"/>
                <w:szCs w:val="20"/>
              </w:rPr>
            </w:pPr>
            <w:r w:rsidRPr="00AB528D">
              <w:rPr>
                <w:color w:val="000000"/>
                <w:sz w:val="20"/>
                <w:szCs w:val="20"/>
              </w:rPr>
              <w:t>90%</w:t>
            </w:r>
          </w:p>
        </w:tc>
        <w:tc>
          <w:tcPr>
            <w:tcW w:w="990" w:type="dxa"/>
            <w:vAlign w:val="bottom"/>
          </w:tcPr>
          <w:p w14:paraId="14FDEE16" w14:textId="5A3FF66A" w:rsidR="00872F5F" w:rsidRPr="00AB528D" w:rsidRDefault="00872F5F" w:rsidP="00872F5F">
            <w:pPr>
              <w:jc w:val="center"/>
              <w:rPr>
                <w:color w:val="000000"/>
                <w:sz w:val="20"/>
                <w:szCs w:val="20"/>
              </w:rPr>
            </w:pPr>
            <w:r w:rsidRPr="00AB528D">
              <w:rPr>
                <w:color w:val="000000"/>
                <w:sz w:val="20"/>
                <w:szCs w:val="20"/>
              </w:rPr>
              <w:t>6</w:t>
            </w:r>
          </w:p>
        </w:tc>
        <w:tc>
          <w:tcPr>
            <w:tcW w:w="1170" w:type="dxa"/>
            <w:vAlign w:val="center"/>
          </w:tcPr>
          <w:p w14:paraId="6CA38846" w14:textId="2A9FA8F2" w:rsidR="00872F5F" w:rsidRPr="00AB528D" w:rsidDel="00CD3FF5" w:rsidRDefault="00872F5F" w:rsidP="001E753C">
            <w:pPr>
              <w:jc w:val="right"/>
              <w:rPr>
                <w:color w:val="000000"/>
                <w:sz w:val="20"/>
                <w:szCs w:val="20"/>
              </w:rPr>
            </w:pPr>
            <w:r w:rsidRPr="00AB528D">
              <w:rPr>
                <w:sz w:val="20"/>
                <w:szCs w:val="20"/>
              </w:rPr>
              <w:t>$780,000</w:t>
            </w:r>
          </w:p>
        </w:tc>
        <w:tc>
          <w:tcPr>
            <w:tcW w:w="1586" w:type="dxa"/>
            <w:vAlign w:val="center"/>
          </w:tcPr>
          <w:p w14:paraId="58AFCDCE" w14:textId="7A8EF118" w:rsidR="00872F5F" w:rsidRPr="00AB528D" w:rsidRDefault="00872F5F" w:rsidP="001E753C">
            <w:pPr>
              <w:jc w:val="right"/>
              <w:rPr>
                <w:sz w:val="20"/>
                <w:szCs w:val="20"/>
              </w:rPr>
            </w:pPr>
            <w:r w:rsidRPr="00AB528D">
              <w:rPr>
                <w:sz w:val="20"/>
                <w:szCs w:val="20"/>
              </w:rPr>
              <w:t>$5,148,000.00</w:t>
            </w:r>
          </w:p>
        </w:tc>
      </w:tr>
      <w:tr w:rsidR="00872F5F" w:rsidRPr="00AB528D" w14:paraId="368CC1E7" w14:textId="77777777" w:rsidTr="001E753C">
        <w:tc>
          <w:tcPr>
            <w:tcW w:w="2785" w:type="dxa"/>
            <w:vAlign w:val="bottom"/>
          </w:tcPr>
          <w:p w14:paraId="17091DBB" w14:textId="0695D617" w:rsidR="00872F5F" w:rsidRPr="00AB528D" w:rsidRDefault="00872F5F" w:rsidP="00872F5F">
            <w:pPr>
              <w:rPr>
                <w:sz w:val="20"/>
                <w:szCs w:val="20"/>
              </w:rPr>
            </w:pPr>
            <w:r w:rsidRPr="00AB528D">
              <w:rPr>
                <w:color w:val="000000"/>
                <w:sz w:val="20"/>
                <w:szCs w:val="20"/>
              </w:rPr>
              <w:t>18,000-lb Forklift</w:t>
            </w:r>
          </w:p>
        </w:tc>
        <w:tc>
          <w:tcPr>
            <w:tcW w:w="1260" w:type="dxa"/>
            <w:vAlign w:val="bottom"/>
          </w:tcPr>
          <w:p w14:paraId="53C63DC3" w14:textId="50C5559A" w:rsidR="00872F5F" w:rsidRPr="00AB528D" w:rsidRDefault="00872F5F" w:rsidP="00872F5F">
            <w:pPr>
              <w:jc w:val="center"/>
              <w:rPr>
                <w:sz w:val="20"/>
                <w:szCs w:val="20"/>
              </w:rPr>
            </w:pPr>
            <w:r w:rsidRPr="00AB528D">
              <w:rPr>
                <w:color w:val="000000"/>
                <w:sz w:val="20"/>
                <w:szCs w:val="20"/>
              </w:rPr>
              <w:t>SSA</w:t>
            </w:r>
          </w:p>
        </w:tc>
        <w:tc>
          <w:tcPr>
            <w:tcW w:w="1440" w:type="dxa"/>
            <w:vAlign w:val="bottom"/>
          </w:tcPr>
          <w:p w14:paraId="773C4FD5" w14:textId="3D71C592" w:rsidR="00872F5F" w:rsidRPr="00AB528D" w:rsidRDefault="00872F5F" w:rsidP="00872F5F">
            <w:pPr>
              <w:jc w:val="center"/>
              <w:rPr>
                <w:sz w:val="20"/>
                <w:szCs w:val="20"/>
              </w:rPr>
            </w:pPr>
            <w:r w:rsidRPr="00AB528D">
              <w:rPr>
                <w:color w:val="000000"/>
                <w:sz w:val="20"/>
                <w:szCs w:val="20"/>
              </w:rPr>
              <w:t>90%</w:t>
            </w:r>
          </w:p>
        </w:tc>
        <w:tc>
          <w:tcPr>
            <w:tcW w:w="990" w:type="dxa"/>
            <w:vAlign w:val="bottom"/>
          </w:tcPr>
          <w:p w14:paraId="5FCF9118" w14:textId="486AC83A" w:rsidR="00872F5F" w:rsidRPr="00AB528D" w:rsidRDefault="00872F5F" w:rsidP="00872F5F">
            <w:pPr>
              <w:jc w:val="center"/>
              <w:rPr>
                <w:sz w:val="20"/>
                <w:szCs w:val="20"/>
              </w:rPr>
            </w:pPr>
            <w:r w:rsidRPr="00AB528D">
              <w:rPr>
                <w:color w:val="000000"/>
                <w:sz w:val="20"/>
                <w:szCs w:val="20"/>
              </w:rPr>
              <w:t>5</w:t>
            </w:r>
          </w:p>
        </w:tc>
        <w:tc>
          <w:tcPr>
            <w:tcW w:w="1170" w:type="dxa"/>
            <w:vAlign w:val="center"/>
          </w:tcPr>
          <w:p w14:paraId="38FE2328" w14:textId="742DF4BB" w:rsidR="00872F5F" w:rsidRPr="00AB528D" w:rsidRDefault="00872F5F" w:rsidP="001E753C">
            <w:pPr>
              <w:jc w:val="right"/>
              <w:rPr>
                <w:sz w:val="20"/>
                <w:szCs w:val="20"/>
              </w:rPr>
            </w:pPr>
            <w:r w:rsidRPr="00AB528D">
              <w:rPr>
                <w:sz w:val="20"/>
                <w:szCs w:val="20"/>
              </w:rPr>
              <w:t>$308,000</w:t>
            </w:r>
          </w:p>
        </w:tc>
        <w:tc>
          <w:tcPr>
            <w:tcW w:w="1586" w:type="dxa"/>
            <w:vAlign w:val="center"/>
          </w:tcPr>
          <w:p w14:paraId="08977C6B" w14:textId="7679F14A" w:rsidR="00872F5F" w:rsidRPr="00AB528D" w:rsidRDefault="00872F5F" w:rsidP="001E753C">
            <w:pPr>
              <w:jc w:val="right"/>
              <w:rPr>
                <w:sz w:val="20"/>
                <w:szCs w:val="20"/>
              </w:rPr>
            </w:pPr>
            <w:r w:rsidRPr="00AB528D">
              <w:rPr>
                <w:sz w:val="20"/>
                <w:szCs w:val="20"/>
              </w:rPr>
              <w:t>$1,694,000.00</w:t>
            </w:r>
          </w:p>
        </w:tc>
      </w:tr>
      <w:tr w:rsidR="00872F5F" w:rsidRPr="00AB528D" w14:paraId="72ABECEF" w14:textId="77777777" w:rsidTr="001E753C">
        <w:tc>
          <w:tcPr>
            <w:tcW w:w="2785" w:type="dxa"/>
            <w:vAlign w:val="bottom"/>
          </w:tcPr>
          <w:p w14:paraId="505CF5F2" w14:textId="197C3FF4" w:rsidR="00872F5F" w:rsidRPr="00AB528D" w:rsidRDefault="00872F5F" w:rsidP="00872F5F">
            <w:pPr>
              <w:rPr>
                <w:sz w:val="20"/>
                <w:szCs w:val="20"/>
              </w:rPr>
            </w:pPr>
            <w:r w:rsidRPr="00AB528D">
              <w:rPr>
                <w:color w:val="000000"/>
                <w:sz w:val="20"/>
                <w:szCs w:val="20"/>
              </w:rPr>
              <w:t>150+-kW EVSE</w:t>
            </w:r>
          </w:p>
        </w:tc>
        <w:tc>
          <w:tcPr>
            <w:tcW w:w="1260" w:type="dxa"/>
            <w:vAlign w:val="bottom"/>
          </w:tcPr>
          <w:p w14:paraId="195414F1" w14:textId="3E0D8249" w:rsidR="00872F5F" w:rsidRPr="00AB528D" w:rsidRDefault="00872F5F" w:rsidP="00872F5F">
            <w:pPr>
              <w:jc w:val="center"/>
              <w:rPr>
                <w:sz w:val="20"/>
                <w:szCs w:val="20"/>
              </w:rPr>
            </w:pPr>
            <w:r w:rsidRPr="00AB528D">
              <w:rPr>
                <w:color w:val="000000"/>
                <w:sz w:val="20"/>
                <w:szCs w:val="20"/>
              </w:rPr>
              <w:t>SSA</w:t>
            </w:r>
          </w:p>
        </w:tc>
        <w:tc>
          <w:tcPr>
            <w:tcW w:w="1440" w:type="dxa"/>
            <w:vAlign w:val="bottom"/>
          </w:tcPr>
          <w:p w14:paraId="49B414BA" w14:textId="274BF7EC" w:rsidR="00872F5F" w:rsidRPr="00AB528D" w:rsidRDefault="00872F5F" w:rsidP="00872F5F">
            <w:pPr>
              <w:jc w:val="center"/>
              <w:rPr>
                <w:sz w:val="20"/>
                <w:szCs w:val="20"/>
              </w:rPr>
            </w:pPr>
            <w:r w:rsidRPr="00AB528D">
              <w:rPr>
                <w:color w:val="000000"/>
                <w:sz w:val="20"/>
                <w:szCs w:val="20"/>
              </w:rPr>
              <w:t>30%</w:t>
            </w:r>
          </w:p>
        </w:tc>
        <w:tc>
          <w:tcPr>
            <w:tcW w:w="990" w:type="dxa"/>
            <w:vAlign w:val="bottom"/>
          </w:tcPr>
          <w:p w14:paraId="1C8BFFBC" w14:textId="0CC8BCEC" w:rsidR="00872F5F" w:rsidRPr="00AB528D" w:rsidRDefault="00872F5F" w:rsidP="00872F5F">
            <w:pPr>
              <w:jc w:val="center"/>
              <w:rPr>
                <w:sz w:val="20"/>
                <w:szCs w:val="20"/>
              </w:rPr>
            </w:pPr>
            <w:r w:rsidRPr="00AB528D">
              <w:rPr>
                <w:color w:val="000000"/>
                <w:sz w:val="20"/>
                <w:szCs w:val="20"/>
              </w:rPr>
              <w:t>5</w:t>
            </w:r>
          </w:p>
        </w:tc>
        <w:tc>
          <w:tcPr>
            <w:tcW w:w="1170" w:type="dxa"/>
            <w:vAlign w:val="center"/>
          </w:tcPr>
          <w:p w14:paraId="41DE92CF" w14:textId="40AE571E" w:rsidR="00872F5F" w:rsidRPr="00AB528D" w:rsidRDefault="00872F5F" w:rsidP="001E753C">
            <w:pPr>
              <w:jc w:val="right"/>
              <w:rPr>
                <w:sz w:val="20"/>
                <w:szCs w:val="20"/>
              </w:rPr>
            </w:pPr>
            <w:r w:rsidRPr="00AB528D">
              <w:rPr>
                <w:sz w:val="20"/>
                <w:szCs w:val="20"/>
              </w:rPr>
              <w:t>$100,000</w:t>
            </w:r>
          </w:p>
        </w:tc>
        <w:tc>
          <w:tcPr>
            <w:tcW w:w="1586" w:type="dxa"/>
            <w:vAlign w:val="center"/>
          </w:tcPr>
          <w:p w14:paraId="12B2DBEE" w14:textId="62AC08BD" w:rsidR="00872F5F" w:rsidRPr="00AB528D" w:rsidRDefault="00872F5F" w:rsidP="001E753C">
            <w:pPr>
              <w:jc w:val="right"/>
              <w:rPr>
                <w:sz w:val="20"/>
                <w:szCs w:val="20"/>
              </w:rPr>
            </w:pPr>
            <w:r w:rsidRPr="00AB528D">
              <w:rPr>
                <w:sz w:val="20"/>
                <w:szCs w:val="20"/>
              </w:rPr>
              <w:t>$550,000.00</w:t>
            </w:r>
          </w:p>
        </w:tc>
      </w:tr>
      <w:tr w:rsidR="00872F5F" w:rsidRPr="00AB528D" w14:paraId="1BC727A7" w14:textId="77777777" w:rsidTr="001E753C">
        <w:tc>
          <w:tcPr>
            <w:tcW w:w="2785" w:type="dxa"/>
            <w:vAlign w:val="bottom"/>
          </w:tcPr>
          <w:p w14:paraId="12D3DF11" w14:textId="58593A8E" w:rsidR="00872F5F" w:rsidRPr="00AB528D" w:rsidRDefault="00872F5F" w:rsidP="00872F5F">
            <w:pPr>
              <w:rPr>
                <w:sz w:val="20"/>
                <w:szCs w:val="20"/>
              </w:rPr>
            </w:pPr>
            <w:r w:rsidRPr="00AB528D">
              <w:rPr>
                <w:color w:val="000000"/>
                <w:sz w:val="20"/>
                <w:szCs w:val="20"/>
              </w:rPr>
              <w:t>Make-Ready Stub-Outs</w:t>
            </w:r>
          </w:p>
        </w:tc>
        <w:tc>
          <w:tcPr>
            <w:tcW w:w="1260" w:type="dxa"/>
            <w:vAlign w:val="bottom"/>
          </w:tcPr>
          <w:p w14:paraId="6521469F" w14:textId="72282BB4" w:rsidR="00872F5F" w:rsidRPr="00AB528D" w:rsidRDefault="00872F5F" w:rsidP="00872F5F">
            <w:pPr>
              <w:jc w:val="center"/>
              <w:rPr>
                <w:sz w:val="20"/>
                <w:szCs w:val="20"/>
              </w:rPr>
            </w:pPr>
            <w:r w:rsidRPr="00AB528D">
              <w:rPr>
                <w:color w:val="000000"/>
                <w:sz w:val="20"/>
                <w:szCs w:val="20"/>
              </w:rPr>
              <w:t>SSA</w:t>
            </w:r>
          </w:p>
        </w:tc>
        <w:tc>
          <w:tcPr>
            <w:tcW w:w="1440" w:type="dxa"/>
            <w:vAlign w:val="bottom"/>
          </w:tcPr>
          <w:p w14:paraId="489F2B7C" w14:textId="0A219B98" w:rsidR="00872F5F" w:rsidRPr="00AB528D" w:rsidRDefault="00872F5F" w:rsidP="00872F5F">
            <w:pPr>
              <w:jc w:val="center"/>
              <w:rPr>
                <w:sz w:val="20"/>
                <w:szCs w:val="20"/>
              </w:rPr>
            </w:pPr>
            <w:r w:rsidRPr="00AB528D">
              <w:rPr>
                <w:color w:val="000000"/>
                <w:sz w:val="20"/>
                <w:szCs w:val="20"/>
              </w:rPr>
              <w:t>10%</w:t>
            </w:r>
          </w:p>
        </w:tc>
        <w:tc>
          <w:tcPr>
            <w:tcW w:w="990" w:type="dxa"/>
            <w:vAlign w:val="bottom"/>
          </w:tcPr>
          <w:p w14:paraId="1D541934" w14:textId="605300A6" w:rsidR="00872F5F" w:rsidRPr="00AB528D" w:rsidRDefault="00872F5F" w:rsidP="00872F5F">
            <w:pPr>
              <w:jc w:val="center"/>
              <w:rPr>
                <w:sz w:val="20"/>
                <w:szCs w:val="20"/>
              </w:rPr>
            </w:pPr>
            <w:r w:rsidRPr="00AB528D">
              <w:rPr>
                <w:color w:val="000000"/>
                <w:sz w:val="20"/>
                <w:szCs w:val="20"/>
              </w:rPr>
              <w:t>5</w:t>
            </w:r>
          </w:p>
        </w:tc>
        <w:tc>
          <w:tcPr>
            <w:tcW w:w="1170" w:type="dxa"/>
            <w:vAlign w:val="center"/>
          </w:tcPr>
          <w:p w14:paraId="3E579B9C" w14:textId="6BDA08DF" w:rsidR="00872F5F" w:rsidRPr="00AB528D" w:rsidRDefault="00872F5F" w:rsidP="001E753C">
            <w:pPr>
              <w:jc w:val="right"/>
              <w:rPr>
                <w:sz w:val="20"/>
                <w:szCs w:val="20"/>
              </w:rPr>
            </w:pPr>
            <w:r w:rsidRPr="00AB528D">
              <w:rPr>
                <w:sz w:val="20"/>
                <w:szCs w:val="20"/>
              </w:rPr>
              <w:t>$38,000.00</w:t>
            </w:r>
          </w:p>
        </w:tc>
        <w:tc>
          <w:tcPr>
            <w:tcW w:w="1586" w:type="dxa"/>
            <w:vAlign w:val="center"/>
          </w:tcPr>
          <w:p w14:paraId="41F98098" w14:textId="0BE73E06" w:rsidR="00872F5F" w:rsidRPr="00AB528D" w:rsidRDefault="00872F5F" w:rsidP="001E753C">
            <w:pPr>
              <w:jc w:val="right"/>
              <w:rPr>
                <w:sz w:val="20"/>
                <w:szCs w:val="20"/>
              </w:rPr>
            </w:pPr>
            <w:r w:rsidRPr="00AB528D">
              <w:rPr>
                <w:sz w:val="20"/>
                <w:szCs w:val="20"/>
              </w:rPr>
              <w:t>$209,000.00</w:t>
            </w:r>
          </w:p>
        </w:tc>
      </w:tr>
      <w:tr w:rsidR="00872F5F" w:rsidRPr="00AB528D" w14:paraId="7DECBE7E" w14:textId="77777777" w:rsidTr="001E753C">
        <w:tc>
          <w:tcPr>
            <w:tcW w:w="2785" w:type="dxa"/>
            <w:vAlign w:val="bottom"/>
          </w:tcPr>
          <w:p w14:paraId="39895F3B" w14:textId="7054A6C4" w:rsidR="00872F5F" w:rsidRPr="00AB528D" w:rsidRDefault="00872F5F" w:rsidP="00872F5F">
            <w:pPr>
              <w:rPr>
                <w:sz w:val="20"/>
                <w:szCs w:val="20"/>
              </w:rPr>
            </w:pPr>
            <w:r w:rsidRPr="00AB528D">
              <w:rPr>
                <w:color w:val="000000"/>
                <w:sz w:val="20"/>
                <w:szCs w:val="20"/>
              </w:rPr>
              <w:t>Reefer Stack Upgrade</w:t>
            </w:r>
          </w:p>
        </w:tc>
        <w:tc>
          <w:tcPr>
            <w:tcW w:w="1260" w:type="dxa"/>
            <w:vAlign w:val="bottom"/>
          </w:tcPr>
          <w:p w14:paraId="66173FBC" w14:textId="1071255A" w:rsidR="00872F5F" w:rsidRPr="00AB528D" w:rsidRDefault="00872F5F" w:rsidP="00872F5F">
            <w:pPr>
              <w:jc w:val="center"/>
              <w:rPr>
                <w:sz w:val="20"/>
                <w:szCs w:val="20"/>
              </w:rPr>
            </w:pPr>
            <w:r w:rsidRPr="00AB528D">
              <w:rPr>
                <w:color w:val="000000"/>
                <w:sz w:val="20"/>
                <w:szCs w:val="20"/>
              </w:rPr>
              <w:t>Crowley</w:t>
            </w:r>
          </w:p>
        </w:tc>
        <w:tc>
          <w:tcPr>
            <w:tcW w:w="1440" w:type="dxa"/>
            <w:vAlign w:val="bottom"/>
          </w:tcPr>
          <w:p w14:paraId="24F4FF51" w14:textId="5FB2B82C" w:rsidR="00872F5F" w:rsidRPr="00AB528D" w:rsidRDefault="00872F5F" w:rsidP="00872F5F">
            <w:pPr>
              <w:jc w:val="center"/>
              <w:rPr>
                <w:sz w:val="20"/>
                <w:szCs w:val="20"/>
              </w:rPr>
            </w:pPr>
            <w:r w:rsidRPr="00AB528D">
              <w:rPr>
                <w:color w:val="000000"/>
                <w:sz w:val="20"/>
                <w:szCs w:val="20"/>
              </w:rPr>
              <w:t>90%</w:t>
            </w:r>
          </w:p>
        </w:tc>
        <w:tc>
          <w:tcPr>
            <w:tcW w:w="990" w:type="dxa"/>
            <w:vAlign w:val="bottom"/>
          </w:tcPr>
          <w:p w14:paraId="65F38F1B" w14:textId="5FAFDBEB" w:rsidR="00872F5F" w:rsidRPr="00AB528D" w:rsidRDefault="00BF56A8" w:rsidP="00872F5F">
            <w:pPr>
              <w:jc w:val="center"/>
              <w:rPr>
                <w:sz w:val="20"/>
                <w:szCs w:val="20"/>
              </w:rPr>
            </w:pPr>
            <w:r w:rsidRPr="00AB528D">
              <w:rPr>
                <w:color w:val="000000"/>
                <w:sz w:val="20"/>
                <w:szCs w:val="20"/>
              </w:rPr>
              <w:t>16</w:t>
            </w:r>
            <w:r w:rsidR="00872F5F" w:rsidRPr="00AB528D">
              <w:rPr>
                <w:color w:val="000000"/>
                <w:sz w:val="20"/>
                <w:szCs w:val="20"/>
              </w:rPr>
              <w:t>0</w:t>
            </w:r>
          </w:p>
        </w:tc>
        <w:tc>
          <w:tcPr>
            <w:tcW w:w="1170" w:type="dxa"/>
            <w:vAlign w:val="center"/>
          </w:tcPr>
          <w:p w14:paraId="4BC5DFFD" w14:textId="7CA17A16" w:rsidR="00872F5F" w:rsidRPr="00AB528D" w:rsidRDefault="00872F5F" w:rsidP="001E753C">
            <w:pPr>
              <w:jc w:val="right"/>
              <w:rPr>
                <w:sz w:val="20"/>
                <w:szCs w:val="20"/>
              </w:rPr>
            </w:pPr>
            <w:r w:rsidRPr="00AB528D">
              <w:rPr>
                <w:sz w:val="20"/>
                <w:szCs w:val="20"/>
              </w:rPr>
              <w:t>--</w:t>
            </w:r>
          </w:p>
        </w:tc>
        <w:tc>
          <w:tcPr>
            <w:tcW w:w="1586" w:type="dxa"/>
            <w:vAlign w:val="center"/>
          </w:tcPr>
          <w:p w14:paraId="012EDD4F" w14:textId="48DCEDC9" w:rsidR="00872F5F" w:rsidRPr="00AB528D" w:rsidRDefault="00872F5F" w:rsidP="001E753C">
            <w:pPr>
              <w:jc w:val="right"/>
              <w:rPr>
                <w:sz w:val="20"/>
                <w:szCs w:val="20"/>
              </w:rPr>
            </w:pPr>
            <w:r w:rsidRPr="00AB528D">
              <w:rPr>
                <w:sz w:val="20"/>
                <w:szCs w:val="20"/>
              </w:rPr>
              <w:t>$7,700,000.00</w:t>
            </w:r>
          </w:p>
        </w:tc>
      </w:tr>
      <w:tr w:rsidR="00872F5F" w:rsidRPr="00AB528D" w14:paraId="3D58126E" w14:textId="77777777" w:rsidTr="001E753C">
        <w:tc>
          <w:tcPr>
            <w:tcW w:w="2785" w:type="dxa"/>
            <w:vAlign w:val="bottom"/>
          </w:tcPr>
          <w:p w14:paraId="46ADF728" w14:textId="6E64DDE6" w:rsidR="00872F5F" w:rsidRPr="00AB528D" w:rsidRDefault="00872F5F" w:rsidP="00872F5F">
            <w:pPr>
              <w:rPr>
                <w:sz w:val="20"/>
                <w:szCs w:val="20"/>
              </w:rPr>
            </w:pPr>
            <w:r w:rsidRPr="00AB528D">
              <w:rPr>
                <w:color w:val="000000"/>
                <w:sz w:val="20"/>
                <w:szCs w:val="20"/>
              </w:rPr>
              <w:t>Yard Tractor</w:t>
            </w:r>
          </w:p>
        </w:tc>
        <w:tc>
          <w:tcPr>
            <w:tcW w:w="1260" w:type="dxa"/>
            <w:vAlign w:val="bottom"/>
          </w:tcPr>
          <w:p w14:paraId="1AEF82E3" w14:textId="2EA1B705" w:rsidR="00872F5F" w:rsidRPr="00AB528D" w:rsidRDefault="00872F5F" w:rsidP="00872F5F">
            <w:pPr>
              <w:jc w:val="center"/>
              <w:rPr>
                <w:sz w:val="20"/>
                <w:szCs w:val="20"/>
              </w:rPr>
            </w:pPr>
            <w:r w:rsidRPr="00AB528D">
              <w:rPr>
                <w:color w:val="000000"/>
                <w:sz w:val="20"/>
                <w:szCs w:val="20"/>
              </w:rPr>
              <w:t>Crowley</w:t>
            </w:r>
          </w:p>
        </w:tc>
        <w:tc>
          <w:tcPr>
            <w:tcW w:w="1440" w:type="dxa"/>
            <w:vAlign w:val="bottom"/>
          </w:tcPr>
          <w:p w14:paraId="717D11A2" w14:textId="0CF6F50A" w:rsidR="00872F5F" w:rsidRPr="00AB528D" w:rsidRDefault="00872F5F" w:rsidP="00872F5F">
            <w:pPr>
              <w:jc w:val="center"/>
              <w:rPr>
                <w:sz w:val="20"/>
                <w:szCs w:val="20"/>
              </w:rPr>
            </w:pPr>
            <w:r w:rsidRPr="00AB528D">
              <w:rPr>
                <w:color w:val="000000"/>
                <w:sz w:val="20"/>
                <w:szCs w:val="20"/>
              </w:rPr>
              <w:t>90%</w:t>
            </w:r>
          </w:p>
        </w:tc>
        <w:tc>
          <w:tcPr>
            <w:tcW w:w="990" w:type="dxa"/>
            <w:vAlign w:val="bottom"/>
          </w:tcPr>
          <w:p w14:paraId="661A6584" w14:textId="79233947" w:rsidR="00872F5F" w:rsidRPr="00AB528D" w:rsidRDefault="00872F5F" w:rsidP="00872F5F">
            <w:pPr>
              <w:jc w:val="center"/>
              <w:rPr>
                <w:sz w:val="20"/>
                <w:szCs w:val="20"/>
              </w:rPr>
            </w:pPr>
            <w:r w:rsidRPr="00AB528D">
              <w:rPr>
                <w:color w:val="000000"/>
                <w:sz w:val="20"/>
                <w:szCs w:val="20"/>
              </w:rPr>
              <w:t>5</w:t>
            </w:r>
          </w:p>
        </w:tc>
        <w:tc>
          <w:tcPr>
            <w:tcW w:w="1170" w:type="dxa"/>
            <w:vAlign w:val="center"/>
          </w:tcPr>
          <w:p w14:paraId="1DB567ED" w14:textId="72EC184A" w:rsidR="00872F5F" w:rsidRPr="00AB528D" w:rsidRDefault="00872F5F" w:rsidP="001E753C">
            <w:pPr>
              <w:jc w:val="right"/>
              <w:rPr>
                <w:sz w:val="20"/>
                <w:szCs w:val="20"/>
              </w:rPr>
            </w:pPr>
            <w:r w:rsidRPr="00AB528D">
              <w:rPr>
                <w:sz w:val="20"/>
                <w:szCs w:val="20"/>
              </w:rPr>
              <w:t>$400,000</w:t>
            </w:r>
          </w:p>
        </w:tc>
        <w:tc>
          <w:tcPr>
            <w:tcW w:w="1586" w:type="dxa"/>
            <w:vAlign w:val="center"/>
          </w:tcPr>
          <w:p w14:paraId="5360A2F2" w14:textId="0098591D" w:rsidR="00872F5F" w:rsidRPr="00AB528D" w:rsidRDefault="00872F5F" w:rsidP="001E753C">
            <w:pPr>
              <w:jc w:val="right"/>
              <w:rPr>
                <w:sz w:val="20"/>
                <w:szCs w:val="20"/>
              </w:rPr>
            </w:pPr>
            <w:r w:rsidRPr="00AB528D">
              <w:rPr>
                <w:sz w:val="20"/>
                <w:szCs w:val="20"/>
              </w:rPr>
              <w:t>$4,400,000.00</w:t>
            </w:r>
          </w:p>
        </w:tc>
      </w:tr>
      <w:tr w:rsidR="00872F5F" w:rsidRPr="00AB528D" w14:paraId="7B8BFC51" w14:textId="77777777" w:rsidTr="001E753C">
        <w:tc>
          <w:tcPr>
            <w:tcW w:w="2785" w:type="dxa"/>
            <w:vAlign w:val="bottom"/>
          </w:tcPr>
          <w:p w14:paraId="50F79B20" w14:textId="24016C61" w:rsidR="00872F5F" w:rsidRPr="00AB528D" w:rsidRDefault="00872F5F" w:rsidP="00872F5F">
            <w:pPr>
              <w:rPr>
                <w:sz w:val="20"/>
                <w:szCs w:val="20"/>
              </w:rPr>
            </w:pPr>
            <w:r w:rsidRPr="00AB528D">
              <w:rPr>
                <w:color w:val="000000"/>
                <w:sz w:val="20"/>
                <w:szCs w:val="20"/>
              </w:rPr>
              <w:t>10,000-lb Forklift</w:t>
            </w:r>
          </w:p>
        </w:tc>
        <w:tc>
          <w:tcPr>
            <w:tcW w:w="1260" w:type="dxa"/>
            <w:vAlign w:val="bottom"/>
          </w:tcPr>
          <w:p w14:paraId="4606FD28" w14:textId="192993E9" w:rsidR="00872F5F" w:rsidRPr="00AB528D" w:rsidRDefault="00872F5F" w:rsidP="00872F5F">
            <w:pPr>
              <w:jc w:val="center"/>
              <w:rPr>
                <w:sz w:val="20"/>
                <w:szCs w:val="20"/>
              </w:rPr>
            </w:pPr>
            <w:r w:rsidRPr="00AB528D">
              <w:rPr>
                <w:color w:val="000000"/>
                <w:sz w:val="20"/>
                <w:szCs w:val="20"/>
              </w:rPr>
              <w:t>Crowley</w:t>
            </w:r>
          </w:p>
        </w:tc>
        <w:tc>
          <w:tcPr>
            <w:tcW w:w="1440" w:type="dxa"/>
            <w:vAlign w:val="bottom"/>
          </w:tcPr>
          <w:p w14:paraId="152ABBE7" w14:textId="6B1C1BAC" w:rsidR="00872F5F" w:rsidRPr="00AB528D" w:rsidRDefault="00872F5F" w:rsidP="00872F5F">
            <w:pPr>
              <w:jc w:val="center"/>
              <w:rPr>
                <w:sz w:val="20"/>
                <w:szCs w:val="20"/>
              </w:rPr>
            </w:pPr>
            <w:r w:rsidRPr="00AB528D">
              <w:rPr>
                <w:color w:val="000000"/>
                <w:sz w:val="20"/>
                <w:szCs w:val="20"/>
              </w:rPr>
              <w:t>90%</w:t>
            </w:r>
          </w:p>
        </w:tc>
        <w:tc>
          <w:tcPr>
            <w:tcW w:w="990" w:type="dxa"/>
            <w:vAlign w:val="bottom"/>
          </w:tcPr>
          <w:p w14:paraId="237754A0" w14:textId="305E8102" w:rsidR="00872F5F" w:rsidRPr="00AB528D" w:rsidRDefault="00872F5F" w:rsidP="00872F5F">
            <w:pPr>
              <w:jc w:val="center"/>
              <w:rPr>
                <w:sz w:val="20"/>
                <w:szCs w:val="20"/>
              </w:rPr>
            </w:pPr>
            <w:r w:rsidRPr="00AB528D">
              <w:rPr>
                <w:color w:val="000000"/>
                <w:sz w:val="20"/>
                <w:szCs w:val="20"/>
              </w:rPr>
              <w:t>10</w:t>
            </w:r>
          </w:p>
        </w:tc>
        <w:tc>
          <w:tcPr>
            <w:tcW w:w="1170" w:type="dxa"/>
            <w:vAlign w:val="center"/>
          </w:tcPr>
          <w:p w14:paraId="33F65172" w14:textId="777C6EDF" w:rsidR="00872F5F" w:rsidRPr="00AB528D" w:rsidRDefault="00872F5F" w:rsidP="001E753C">
            <w:pPr>
              <w:jc w:val="right"/>
              <w:rPr>
                <w:sz w:val="20"/>
                <w:szCs w:val="20"/>
              </w:rPr>
            </w:pPr>
            <w:r w:rsidRPr="00AB528D">
              <w:rPr>
                <w:sz w:val="20"/>
                <w:szCs w:val="20"/>
              </w:rPr>
              <w:t>$65,000</w:t>
            </w:r>
          </w:p>
        </w:tc>
        <w:tc>
          <w:tcPr>
            <w:tcW w:w="1586" w:type="dxa"/>
            <w:vAlign w:val="center"/>
          </w:tcPr>
          <w:p w14:paraId="0B9F5BA8" w14:textId="4D73E321" w:rsidR="00872F5F" w:rsidRPr="00AB528D" w:rsidRDefault="00872F5F" w:rsidP="001E753C">
            <w:pPr>
              <w:jc w:val="right"/>
              <w:rPr>
                <w:sz w:val="20"/>
                <w:szCs w:val="20"/>
              </w:rPr>
            </w:pPr>
            <w:r w:rsidRPr="00AB528D">
              <w:rPr>
                <w:sz w:val="20"/>
                <w:szCs w:val="20"/>
              </w:rPr>
              <w:t>$715,000.00</w:t>
            </w:r>
          </w:p>
        </w:tc>
      </w:tr>
      <w:tr w:rsidR="00872F5F" w:rsidRPr="00AB528D" w14:paraId="54620286" w14:textId="77777777" w:rsidTr="001E753C">
        <w:tc>
          <w:tcPr>
            <w:tcW w:w="2785" w:type="dxa"/>
            <w:vAlign w:val="bottom"/>
          </w:tcPr>
          <w:p w14:paraId="71105755" w14:textId="641F136F" w:rsidR="00872F5F" w:rsidRPr="00AB528D" w:rsidRDefault="00872F5F" w:rsidP="00872F5F">
            <w:pPr>
              <w:rPr>
                <w:color w:val="000000"/>
                <w:sz w:val="20"/>
                <w:szCs w:val="20"/>
              </w:rPr>
            </w:pPr>
            <w:r w:rsidRPr="00AB528D">
              <w:rPr>
                <w:color w:val="000000"/>
                <w:sz w:val="20"/>
                <w:szCs w:val="20"/>
              </w:rPr>
              <w:t>36,000-lb Forklift</w:t>
            </w:r>
          </w:p>
        </w:tc>
        <w:tc>
          <w:tcPr>
            <w:tcW w:w="1260" w:type="dxa"/>
            <w:vAlign w:val="bottom"/>
          </w:tcPr>
          <w:p w14:paraId="1AF34966" w14:textId="717D0472" w:rsidR="00872F5F" w:rsidRPr="00AB528D" w:rsidRDefault="00872F5F" w:rsidP="00872F5F">
            <w:pPr>
              <w:jc w:val="center"/>
              <w:rPr>
                <w:color w:val="000000"/>
                <w:sz w:val="20"/>
                <w:szCs w:val="20"/>
              </w:rPr>
            </w:pPr>
            <w:r w:rsidRPr="00AB528D">
              <w:rPr>
                <w:color w:val="000000"/>
                <w:sz w:val="20"/>
                <w:szCs w:val="20"/>
              </w:rPr>
              <w:t>Crowley</w:t>
            </w:r>
          </w:p>
        </w:tc>
        <w:tc>
          <w:tcPr>
            <w:tcW w:w="1440" w:type="dxa"/>
            <w:vAlign w:val="bottom"/>
          </w:tcPr>
          <w:p w14:paraId="025388BA" w14:textId="7B07EB00" w:rsidR="00872F5F" w:rsidRPr="00AB528D" w:rsidRDefault="00872F5F" w:rsidP="00872F5F">
            <w:pPr>
              <w:jc w:val="center"/>
              <w:rPr>
                <w:color w:val="000000"/>
                <w:sz w:val="20"/>
                <w:szCs w:val="20"/>
              </w:rPr>
            </w:pPr>
            <w:r w:rsidRPr="00AB528D">
              <w:rPr>
                <w:color w:val="000000"/>
                <w:sz w:val="20"/>
                <w:szCs w:val="20"/>
              </w:rPr>
              <w:t>90%</w:t>
            </w:r>
          </w:p>
        </w:tc>
        <w:tc>
          <w:tcPr>
            <w:tcW w:w="990" w:type="dxa"/>
            <w:vAlign w:val="bottom"/>
          </w:tcPr>
          <w:p w14:paraId="59B103A9" w14:textId="79CF5ADA" w:rsidR="00872F5F" w:rsidRPr="00AB528D" w:rsidRDefault="00872F5F" w:rsidP="00872F5F">
            <w:pPr>
              <w:jc w:val="center"/>
              <w:rPr>
                <w:color w:val="000000"/>
                <w:sz w:val="20"/>
                <w:szCs w:val="20"/>
              </w:rPr>
            </w:pPr>
            <w:r w:rsidRPr="00AB528D">
              <w:rPr>
                <w:color w:val="000000"/>
                <w:sz w:val="20"/>
                <w:szCs w:val="20"/>
              </w:rPr>
              <w:t>1</w:t>
            </w:r>
          </w:p>
        </w:tc>
        <w:tc>
          <w:tcPr>
            <w:tcW w:w="1170" w:type="dxa"/>
            <w:vAlign w:val="center"/>
          </w:tcPr>
          <w:p w14:paraId="76E65E28" w14:textId="1D3DFE01" w:rsidR="00872F5F" w:rsidRPr="00AB528D" w:rsidRDefault="00872F5F" w:rsidP="001E753C">
            <w:pPr>
              <w:jc w:val="right"/>
              <w:rPr>
                <w:color w:val="000000"/>
                <w:sz w:val="20"/>
                <w:szCs w:val="20"/>
              </w:rPr>
            </w:pPr>
            <w:r w:rsidRPr="00AB528D">
              <w:rPr>
                <w:sz w:val="20"/>
                <w:szCs w:val="20"/>
              </w:rPr>
              <w:t>$500,000</w:t>
            </w:r>
          </w:p>
        </w:tc>
        <w:tc>
          <w:tcPr>
            <w:tcW w:w="1586" w:type="dxa"/>
            <w:vAlign w:val="center"/>
          </w:tcPr>
          <w:p w14:paraId="7EB72DB9" w14:textId="505F506E" w:rsidR="00872F5F" w:rsidRPr="00AB528D" w:rsidRDefault="00872F5F" w:rsidP="001E753C">
            <w:pPr>
              <w:jc w:val="right"/>
              <w:rPr>
                <w:color w:val="000000"/>
                <w:sz w:val="20"/>
                <w:szCs w:val="20"/>
              </w:rPr>
            </w:pPr>
            <w:r w:rsidRPr="00AB528D">
              <w:rPr>
                <w:sz w:val="20"/>
                <w:szCs w:val="20"/>
              </w:rPr>
              <w:t>$550,000.00</w:t>
            </w:r>
          </w:p>
        </w:tc>
      </w:tr>
      <w:tr w:rsidR="00872F5F" w:rsidRPr="00AB528D" w14:paraId="735B1756" w14:textId="77777777" w:rsidTr="001E753C">
        <w:tc>
          <w:tcPr>
            <w:tcW w:w="2785" w:type="dxa"/>
            <w:vAlign w:val="bottom"/>
          </w:tcPr>
          <w:p w14:paraId="27F8C0CE" w14:textId="04C132EE" w:rsidR="00872F5F" w:rsidRPr="00AB528D" w:rsidRDefault="00872F5F" w:rsidP="00872F5F">
            <w:pPr>
              <w:rPr>
                <w:color w:val="000000"/>
                <w:sz w:val="20"/>
                <w:szCs w:val="20"/>
              </w:rPr>
            </w:pPr>
            <w:r w:rsidRPr="00AB528D">
              <w:rPr>
                <w:color w:val="000000"/>
                <w:sz w:val="20"/>
                <w:szCs w:val="20"/>
              </w:rPr>
              <w:t>Tier-4 Top Pick</w:t>
            </w:r>
          </w:p>
        </w:tc>
        <w:tc>
          <w:tcPr>
            <w:tcW w:w="1260" w:type="dxa"/>
            <w:vAlign w:val="bottom"/>
          </w:tcPr>
          <w:p w14:paraId="0D095A1C" w14:textId="4393BCF9" w:rsidR="00872F5F" w:rsidRPr="00AB528D" w:rsidRDefault="00872F5F" w:rsidP="00872F5F">
            <w:pPr>
              <w:jc w:val="center"/>
              <w:rPr>
                <w:color w:val="000000"/>
                <w:sz w:val="20"/>
                <w:szCs w:val="20"/>
              </w:rPr>
            </w:pPr>
            <w:r w:rsidRPr="00AB528D">
              <w:rPr>
                <w:color w:val="000000"/>
                <w:sz w:val="20"/>
                <w:szCs w:val="20"/>
              </w:rPr>
              <w:t>Crowley</w:t>
            </w:r>
          </w:p>
        </w:tc>
        <w:tc>
          <w:tcPr>
            <w:tcW w:w="1440" w:type="dxa"/>
            <w:vAlign w:val="bottom"/>
          </w:tcPr>
          <w:p w14:paraId="3AD28B49" w14:textId="30658A9A" w:rsidR="00872F5F" w:rsidRPr="00AB528D" w:rsidRDefault="00872F5F" w:rsidP="00872F5F">
            <w:pPr>
              <w:jc w:val="center"/>
              <w:rPr>
                <w:color w:val="000000"/>
                <w:sz w:val="20"/>
                <w:szCs w:val="20"/>
              </w:rPr>
            </w:pPr>
            <w:r w:rsidRPr="00AB528D">
              <w:rPr>
                <w:color w:val="000000"/>
                <w:sz w:val="20"/>
                <w:szCs w:val="20"/>
              </w:rPr>
              <w:t>90%</w:t>
            </w:r>
          </w:p>
        </w:tc>
        <w:tc>
          <w:tcPr>
            <w:tcW w:w="990" w:type="dxa"/>
            <w:vAlign w:val="bottom"/>
          </w:tcPr>
          <w:p w14:paraId="3A364251" w14:textId="7AC918FF" w:rsidR="00872F5F" w:rsidRPr="00AB528D" w:rsidRDefault="00872F5F" w:rsidP="00872F5F">
            <w:pPr>
              <w:jc w:val="center"/>
              <w:rPr>
                <w:color w:val="000000"/>
                <w:sz w:val="20"/>
                <w:szCs w:val="20"/>
              </w:rPr>
            </w:pPr>
            <w:r w:rsidRPr="00AB528D">
              <w:rPr>
                <w:color w:val="000000"/>
                <w:sz w:val="20"/>
                <w:szCs w:val="20"/>
              </w:rPr>
              <w:t>1</w:t>
            </w:r>
          </w:p>
        </w:tc>
        <w:tc>
          <w:tcPr>
            <w:tcW w:w="1170" w:type="dxa"/>
            <w:vAlign w:val="center"/>
          </w:tcPr>
          <w:p w14:paraId="4E9AEC40" w14:textId="16EF225C" w:rsidR="00872F5F" w:rsidRPr="00AB528D" w:rsidRDefault="00872F5F" w:rsidP="001E753C">
            <w:pPr>
              <w:jc w:val="right"/>
              <w:rPr>
                <w:color w:val="000000"/>
                <w:sz w:val="20"/>
                <w:szCs w:val="20"/>
              </w:rPr>
            </w:pPr>
            <w:r w:rsidRPr="00AB528D">
              <w:rPr>
                <w:sz w:val="20"/>
                <w:szCs w:val="20"/>
              </w:rPr>
              <w:t>$700,000</w:t>
            </w:r>
          </w:p>
        </w:tc>
        <w:tc>
          <w:tcPr>
            <w:tcW w:w="1586" w:type="dxa"/>
            <w:vAlign w:val="center"/>
          </w:tcPr>
          <w:p w14:paraId="28663063" w14:textId="7709CA25" w:rsidR="00872F5F" w:rsidRPr="00AB528D" w:rsidRDefault="00872F5F" w:rsidP="001E753C">
            <w:pPr>
              <w:jc w:val="right"/>
              <w:rPr>
                <w:color w:val="000000"/>
                <w:sz w:val="20"/>
                <w:szCs w:val="20"/>
              </w:rPr>
            </w:pPr>
            <w:r w:rsidRPr="00AB528D">
              <w:rPr>
                <w:sz w:val="20"/>
                <w:szCs w:val="20"/>
              </w:rPr>
              <w:t>$770,000.00</w:t>
            </w:r>
          </w:p>
        </w:tc>
      </w:tr>
      <w:tr w:rsidR="00872F5F" w:rsidRPr="00AB528D" w14:paraId="2A32B5D4" w14:textId="77777777" w:rsidTr="001E753C">
        <w:tc>
          <w:tcPr>
            <w:tcW w:w="2785" w:type="dxa"/>
            <w:vAlign w:val="bottom"/>
          </w:tcPr>
          <w:p w14:paraId="445BA9C9" w14:textId="2D0799F7" w:rsidR="00872F5F" w:rsidRPr="00AB528D" w:rsidRDefault="00872F5F" w:rsidP="00872F5F">
            <w:pPr>
              <w:rPr>
                <w:sz w:val="20"/>
                <w:szCs w:val="20"/>
              </w:rPr>
            </w:pPr>
            <w:r w:rsidRPr="00AB528D">
              <w:rPr>
                <w:color w:val="000000"/>
                <w:sz w:val="20"/>
                <w:szCs w:val="20"/>
              </w:rPr>
              <w:t>150+-kW EVSE</w:t>
            </w:r>
          </w:p>
        </w:tc>
        <w:tc>
          <w:tcPr>
            <w:tcW w:w="1260" w:type="dxa"/>
            <w:vAlign w:val="bottom"/>
          </w:tcPr>
          <w:p w14:paraId="0B8D4F53" w14:textId="17AA71C0" w:rsidR="00872F5F" w:rsidRPr="00AB528D" w:rsidRDefault="00872F5F" w:rsidP="00872F5F">
            <w:pPr>
              <w:jc w:val="center"/>
              <w:rPr>
                <w:sz w:val="20"/>
                <w:szCs w:val="20"/>
              </w:rPr>
            </w:pPr>
            <w:r w:rsidRPr="00AB528D">
              <w:rPr>
                <w:color w:val="000000"/>
                <w:sz w:val="20"/>
                <w:szCs w:val="20"/>
              </w:rPr>
              <w:t>Crowley</w:t>
            </w:r>
          </w:p>
        </w:tc>
        <w:tc>
          <w:tcPr>
            <w:tcW w:w="1440" w:type="dxa"/>
            <w:vAlign w:val="bottom"/>
          </w:tcPr>
          <w:p w14:paraId="4728EBAF" w14:textId="00DA7E23" w:rsidR="00872F5F" w:rsidRPr="00AB528D" w:rsidRDefault="00872F5F" w:rsidP="00872F5F">
            <w:pPr>
              <w:jc w:val="center"/>
              <w:rPr>
                <w:sz w:val="20"/>
                <w:szCs w:val="20"/>
              </w:rPr>
            </w:pPr>
            <w:r w:rsidRPr="00AB528D">
              <w:rPr>
                <w:color w:val="000000"/>
                <w:sz w:val="20"/>
                <w:szCs w:val="20"/>
              </w:rPr>
              <w:t>30%</w:t>
            </w:r>
          </w:p>
        </w:tc>
        <w:tc>
          <w:tcPr>
            <w:tcW w:w="990" w:type="dxa"/>
            <w:vAlign w:val="bottom"/>
          </w:tcPr>
          <w:p w14:paraId="07E66BD3" w14:textId="5925BEB5" w:rsidR="00872F5F" w:rsidRPr="00AB528D" w:rsidRDefault="00872F5F" w:rsidP="00872F5F">
            <w:pPr>
              <w:jc w:val="center"/>
              <w:rPr>
                <w:sz w:val="20"/>
                <w:szCs w:val="20"/>
              </w:rPr>
            </w:pPr>
            <w:r w:rsidRPr="00AB528D">
              <w:rPr>
                <w:color w:val="000000"/>
                <w:sz w:val="20"/>
                <w:szCs w:val="20"/>
              </w:rPr>
              <w:t>10</w:t>
            </w:r>
          </w:p>
        </w:tc>
        <w:tc>
          <w:tcPr>
            <w:tcW w:w="1170" w:type="dxa"/>
            <w:vAlign w:val="center"/>
          </w:tcPr>
          <w:p w14:paraId="2DC32990" w14:textId="526D550C" w:rsidR="00872F5F" w:rsidRPr="00AB528D" w:rsidRDefault="00872F5F" w:rsidP="001E753C">
            <w:pPr>
              <w:jc w:val="right"/>
              <w:rPr>
                <w:sz w:val="20"/>
                <w:szCs w:val="20"/>
              </w:rPr>
            </w:pPr>
            <w:r w:rsidRPr="00AB528D">
              <w:rPr>
                <w:sz w:val="20"/>
                <w:szCs w:val="20"/>
              </w:rPr>
              <w:t>$50,000</w:t>
            </w:r>
          </w:p>
        </w:tc>
        <w:tc>
          <w:tcPr>
            <w:tcW w:w="1586" w:type="dxa"/>
            <w:vAlign w:val="center"/>
          </w:tcPr>
          <w:p w14:paraId="331E3DB9" w14:textId="1530C8E7" w:rsidR="00872F5F" w:rsidRPr="00AB528D" w:rsidRDefault="00872F5F" w:rsidP="001E753C">
            <w:pPr>
              <w:jc w:val="right"/>
              <w:rPr>
                <w:sz w:val="20"/>
                <w:szCs w:val="20"/>
              </w:rPr>
            </w:pPr>
            <w:r w:rsidRPr="00AB528D">
              <w:rPr>
                <w:sz w:val="20"/>
                <w:szCs w:val="20"/>
              </w:rPr>
              <w:t>$550,000.00</w:t>
            </w:r>
          </w:p>
        </w:tc>
      </w:tr>
      <w:tr w:rsidR="00872F5F" w:rsidRPr="00AB528D" w14:paraId="0D860F7D" w14:textId="77777777" w:rsidTr="001E753C">
        <w:tc>
          <w:tcPr>
            <w:tcW w:w="2785" w:type="dxa"/>
            <w:vAlign w:val="bottom"/>
          </w:tcPr>
          <w:p w14:paraId="6AFDF7ED" w14:textId="2D0FB511" w:rsidR="00872F5F" w:rsidRPr="00AB528D" w:rsidRDefault="00872F5F" w:rsidP="00872F5F">
            <w:pPr>
              <w:rPr>
                <w:color w:val="000000"/>
                <w:sz w:val="20"/>
                <w:szCs w:val="20"/>
              </w:rPr>
            </w:pPr>
            <w:r w:rsidRPr="00AB528D">
              <w:rPr>
                <w:color w:val="000000"/>
                <w:sz w:val="20"/>
                <w:szCs w:val="20"/>
              </w:rPr>
              <w:t>Workforce Development</w:t>
            </w:r>
          </w:p>
        </w:tc>
        <w:tc>
          <w:tcPr>
            <w:tcW w:w="1260" w:type="dxa"/>
            <w:vAlign w:val="bottom"/>
          </w:tcPr>
          <w:p w14:paraId="2C1D34D0" w14:textId="5CCC3485" w:rsidR="00872F5F" w:rsidRPr="00AB528D" w:rsidRDefault="00872F5F" w:rsidP="00872F5F">
            <w:pPr>
              <w:jc w:val="center"/>
              <w:rPr>
                <w:color w:val="000000"/>
                <w:sz w:val="20"/>
                <w:szCs w:val="20"/>
              </w:rPr>
            </w:pPr>
            <w:r w:rsidRPr="00AB528D">
              <w:rPr>
                <w:color w:val="000000"/>
                <w:sz w:val="20"/>
                <w:szCs w:val="20"/>
              </w:rPr>
              <w:t>All</w:t>
            </w:r>
          </w:p>
        </w:tc>
        <w:tc>
          <w:tcPr>
            <w:tcW w:w="1440" w:type="dxa"/>
            <w:vAlign w:val="bottom"/>
          </w:tcPr>
          <w:p w14:paraId="777FD0D2" w14:textId="6D95DB58" w:rsidR="00872F5F" w:rsidRPr="00AB528D" w:rsidRDefault="00872F5F" w:rsidP="00872F5F">
            <w:pPr>
              <w:jc w:val="center"/>
              <w:rPr>
                <w:color w:val="000000"/>
                <w:sz w:val="20"/>
                <w:szCs w:val="20"/>
              </w:rPr>
            </w:pPr>
            <w:r w:rsidRPr="00AB528D">
              <w:rPr>
                <w:color w:val="000000"/>
                <w:sz w:val="20"/>
                <w:szCs w:val="20"/>
              </w:rPr>
              <w:t>N/A</w:t>
            </w:r>
          </w:p>
        </w:tc>
        <w:tc>
          <w:tcPr>
            <w:tcW w:w="990" w:type="dxa"/>
            <w:vAlign w:val="bottom"/>
          </w:tcPr>
          <w:p w14:paraId="7D7B1081" w14:textId="5661C9D1" w:rsidR="00872F5F" w:rsidRPr="00AB528D" w:rsidRDefault="00872F5F" w:rsidP="00872F5F">
            <w:pPr>
              <w:jc w:val="center"/>
              <w:rPr>
                <w:color w:val="000000"/>
                <w:sz w:val="20"/>
                <w:szCs w:val="20"/>
              </w:rPr>
            </w:pPr>
            <w:r w:rsidRPr="00AB528D">
              <w:rPr>
                <w:color w:val="000000"/>
                <w:sz w:val="20"/>
                <w:szCs w:val="20"/>
              </w:rPr>
              <w:t>N/A</w:t>
            </w:r>
          </w:p>
        </w:tc>
        <w:tc>
          <w:tcPr>
            <w:tcW w:w="1170" w:type="dxa"/>
            <w:vAlign w:val="center"/>
          </w:tcPr>
          <w:p w14:paraId="75352DC1" w14:textId="786F6C81" w:rsidR="00872F5F" w:rsidRPr="00AB528D" w:rsidRDefault="00872F5F" w:rsidP="001E753C">
            <w:pPr>
              <w:jc w:val="right"/>
              <w:rPr>
                <w:color w:val="000000"/>
                <w:sz w:val="20"/>
                <w:szCs w:val="20"/>
              </w:rPr>
            </w:pPr>
            <w:r w:rsidRPr="00AB528D">
              <w:rPr>
                <w:sz w:val="20"/>
                <w:szCs w:val="20"/>
              </w:rPr>
              <w:t>$100,000</w:t>
            </w:r>
          </w:p>
        </w:tc>
        <w:tc>
          <w:tcPr>
            <w:tcW w:w="1586" w:type="dxa"/>
            <w:vAlign w:val="center"/>
          </w:tcPr>
          <w:p w14:paraId="14293FEC" w14:textId="61B478F0" w:rsidR="00872F5F" w:rsidRPr="00AB528D" w:rsidRDefault="00872F5F" w:rsidP="001E753C">
            <w:pPr>
              <w:jc w:val="right"/>
              <w:rPr>
                <w:sz w:val="20"/>
                <w:szCs w:val="20"/>
              </w:rPr>
            </w:pPr>
            <w:r w:rsidRPr="00AB528D">
              <w:rPr>
                <w:sz w:val="20"/>
                <w:szCs w:val="20"/>
              </w:rPr>
              <w:t>$100,000.00</w:t>
            </w:r>
          </w:p>
        </w:tc>
      </w:tr>
      <w:tr w:rsidR="00872F5F" w:rsidRPr="00AB528D" w14:paraId="59355477" w14:textId="77777777" w:rsidTr="001E753C">
        <w:tc>
          <w:tcPr>
            <w:tcW w:w="2785" w:type="dxa"/>
            <w:vAlign w:val="bottom"/>
          </w:tcPr>
          <w:p w14:paraId="59997DFA" w14:textId="605F24EA" w:rsidR="00872F5F" w:rsidRPr="00AB528D" w:rsidRDefault="00872F5F" w:rsidP="00872F5F">
            <w:pPr>
              <w:rPr>
                <w:color w:val="000000"/>
                <w:sz w:val="20"/>
                <w:szCs w:val="20"/>
              </w:rPr>
            </w:pPr>
            <w:r w:rsidRPr="00AB528D">
              <w:rPr>
                <w:color w:val="000000"/>
                <w:sz w:val="20"/>
                <w:szCs w:val="20"/>
              </w:rPr>
              <w:t xml:space="preserve">Tech / Knowledge Transfer </w:t>
            </w:r>
          </w:p>
        </w:tc>
        <w:tc>
          <w:tcPr>
            <w:tcW w:w="1260" w:type="dxa"/>
            <w:vAlign w:val="bottom"/>
          </w:tcPr>
          <w:p w14:paraId="7082D348" w14:textId="54849C20" w:rsidR="00872F5F" w:rsidRPr="00AB528D" w:rsidRDefault="00872F5F" w:rsidP="00872F5F">
            <w:pPr>
              <w:jc w:val="center"/>
              <w:rPr>
                <w:color w:val="000000"/>
                <w:sz w:val="20"/>
                <w:szCs w:val="20"/>
              </w:rPr>
            </w:pPr>
            <w:r w:rsidRPr="00AB528D">
              <w:rPr>
                <w:color w:val="000000"/>
                <w:sz w:val="20"/>
                <w:szCs w:val="20"/>
              </w:rPr>
              <w:t>All</w:t>
            </w:r>
          </w:p>
        </w:tc>
        <w:tc>
          <w:tcPr>
            <w:tcW w:w="1440" w:type="dxa"/>
            <w:vAlign w:val="bottom"/>
          </w:tcPr>
          <w:p w14:paraId="65F06DD6" w14:textId="644637F6" w:rsidR="00872F5F" w:rsidRPr="00AB528D" w:rsidRDefault="00872F5F" w:rsidP="00872F5F">
            <w:pPr>
              <w:jc w:val="center"/>
              <w:rPr>
                <w:color w:val="000000"/>
                <w:sz w:val="20"/>
                <w:szCs w:val="20"/>
              </w:rPr>
            </w:pPr>
            <w:r w:rsidRPr="00AB528D">
              <w:rPr>
                <w:color w:val="000000"/>
                <w:sz w:val="20"/>
                <w:szCs w:val="20"/>
              </w:rPr>
              <w:t>N/A</w:t>
            </w:r>
          </w:p>
        </w:tc>
        <w:tc>
          <w:tcPr>
            <w:tcW w:w="990" w:type="dxa"/>
            <w:vAlign w:val="bottom"/>
          </w:tcPr>
          <w:p w14:paraId="53B28E2C" w14:textId="65D9343F" w:rsidR="00872F5F" w:rsidRPr="00AB528D" w:rsidRDefault="00872F5F" w:rsidP="00872F5F">
            <w:pPr>
              <w:jc w:val="center"/>
              <w:rPr>
                <w:color w:val="000000"/>
                <w:sz w:val="20"/>
                <w:szCs w:val="20"/>
              </w:rPr>
            </w:pPr>
            <w:r w:rsidRPr="00AB528D">
              <w:rPr>
                <w:color w:val="000000"/>
                <w:sz w:val="20"/>
                <w:szCs w:val="20"/>
              </w:rPr>
              <w:t>N/A</w:t>
            </w:r>
          </w:p>
        </w:tc>
        <w:tc>
          <w:tcPr>
            <w:tcW w:w="1170" w:type="dxa"/>
            <w:vAlign w:val="center"/>
          </w:tcPr>
          <w:p w14:paraId="04050940" w14:textId="277ED81E" w:rsidR="00872F5F" w:rsidRPr="00AB528D" w:rsidRDefault="00872F5F" w:rsidP="001E753C">
            <w:pPr>
              <w:jc w:val="right"/>
              <w:rPr>
                <w:color w:val="000000"/>
                <w:sz w:val="20"/>
                <w:szCs w:val="20"/>
              </w:rPr>
            </w:pPr>
            <w:r w:rsidRPr="00AB528D">
              <w:rPr>
                <w:sz w:val="20"/>
                <w:szCs w:val="20"/>
              </w:rPr>
              <w:t>$100,000</w:t>
            </w:r>
          </w:p>
        </w:tc>
        <w:tc>
          <w:tcPr>
            <w:tcW w:w="1586" w:type="dxa"/>
            <w:vAlign w:val="center"/>
          </w:tcPr>
          <w:p w14:paraId="504098DE" w14:textId="3816CC53" w:rsidR="00872F5F" w:rsidRPr="00AB528D" w:rsidRDefault="00872F5F" w:rsidP="001E753C">
            <w:pPr>
              <w:jc w:val="right"/>
              <w:rPr>
                <w:sz w:val="20"/>
                <w:szCs w:val="20"/>
              </w:rPr>
            </w:pPr>
            <w:r w:rsidRPr="00AB528D">
              <w:rPr>
                <w:sz w:val="20"/>
                <w:szCs w:val="20"/>
              </w:rPr>
              <w:t>$100,000.00</w:t>
            </w:r>
          </w:p>
        </w:tc>
      </w:tr>
      <w:tr w:rsidR="00872F5F" w:rsidRPr="00AB528D" w14:paraId="6731989B" w14:textId="77777777" w:rsidTr="001E753C">
        <w:tc>
          <w:tcPr>
            <w:tcW w:w="2785" w:type="dxa"/>
            <w:vAlign w:val="bottom"/>
          </w:tcPr>
          <w:p w14:paraId="33C07654" w14:textId="256AD39B" w:rsidR="00872F5F" w:rsidRPr="00AB528D" w:rsidRDefault="00872F5F" w:rsidP="00872F5F">
            <w:pPr>
              <w:jc w:val="right"/>
              <w:rPr>
                <w:sz w:val="20"/>
                <w:szCs w:val="20"/>
              </w:rPr>
            </w:pPr>
            <w:r w:rsidRPr="00AB528D">
              <w:rPr>
                <w:b/>
                <w:bCs/>
                <w:color w:val="000000"/>
                <w:sz w:val="20"/>
                <w:szCs w:val="20"/>
              </w:rPr>
              <w:t>TOTAL</w:t>
            </w:r>
          </w:p>
        </w:tc>
        <w:tc>
          <w:tcPr>
            <w:tcW w:w="1260" w:type="dxa"/>
            <w:shd w:val="clear" w:color="auto" w:fill="000000" w:themeFill="text1"/>
            <w:vAlign w:val="bottom"/>
          </w:tcPr>
          <w:p w14:paraId="7988357A" w14:textId="0E449F47" w:rsidR="00872F5F" w:rsidRPr="00AB528D" w:rsidRDefault="00872F5F" w:rsidP="00872F5F">
            <w:pPr>
              <w:rPr>
                <w:sz w:val="20"/>
                <w:szCs w:val="20"/>
              </w:rPr>
            </w:pPr>
            <w:r w:rsidRPr="00AB528D">
              <w:rPr>
                <w:color w:val="000000"/>
                <w:sz w:val="20"/>
                <w:szCs w:val="20"/>
              </w:rPr>
              <w:t> </w:t>
            </w:r>
          </w:p>
        </w:tc>
        <w:tc>
          <w:tcPr>
            <w:tcW w:w="1440" w:type="dxa"/>
            <w:shd w:val="clear" w:color="auto" w:fill="000000" w:themeFill="text1"/>
            <w:vAlign w:val="bottom"/>
          </w:tcPr>
          <w:p w14:paraId="797875AA" w14:textId="799F2295" w:rsidR="00872F5F" w:rsidRPr="00AB528D" w:rsidRDefault="00872F5F" w:rsidP="00872F5F">
            <w:pPr>
              <w:rPr>
                <w:sz w:val="20"/>
                <w:szCs w:val="20"/>
              </w:rPr>
            </w:pPr>
            <w:r w:rsidRPr="00AB528D">
              <w:rPr>
                <w:color w:val="000000"/>
                <w:sz w:val="20"/>
                <w:szCs w:val="20"/>
              </w:rPr>
              <w:t> </w:t>
            </w:r>
          </w:p>
        </w:tc>
        <w:tc>
          <w:tcPr>
            <w:tcW w:w="990" w:type="dxa"/>
            <w:shd w:val="clear" w:color="auto" w:fill="000000" w:themeFill="text1"/>
            <w:vAlign w:val="bottom"/>
          </w:tcPr>
          <w:p w14:paraId="1D46EDC6" w14:textId="68FEAC62" w:rsidR="00872F5F" w:rsidRPr="00AB528D" w:rsidRDefault="00872F5F" w:rsidP="00872F5F">
            <w:pPr>
              <w:rPr>
                <w:sz w:val="20"/>
                <w:szCs w:val="20"/>
              </w:rPr>
            </w:pPr>
            <w:r w:rsidRPr="00AB528D">
              <w:rPr>
                <w:color w:val="000000"/>
                <w:sz w:val="20"/>
                <w:szCs w:val="20"/>
              </w:rPr>
              <w:t> </w:t>
            </w:r>
          </w:p>
        </w:tc>
        <w:tc>
          <w:tcPr>
            <w:tcW w:w="1170" w:type="dxa"/>
            <w:shd w:val="clear" w:color="auto" w:fill="000000" w:themeFill="text1"/>
            <w:vAlign w:val="center"/>
          </w:tcPr>
          <w:p w14:paraId="451C97E0" w14:textId="0D2807FE" w:rsidR="00872F5F" w:rsidRPr="00AB528D" w:rsidRDefault="00872F5F" w:rsidP="001E753C">
            <w:pPr>
              <w:jc w:val="right"/>
              <w:rPr>
                <w:sz w:val="20"/>
                <w:szCs w:val="20"/>
              </w:rPr>
            </w:pPr>
            <w:r w:rsidRPr="00AB528D">
              <w:rPr>
                <w:color w:val="000000"/>
                <w:sz w:val="20"/>
                <w:szCs w:val="20"/>
              </w:rPr>
              <w:t> </w:t>
            </w:r>
          </w:p>
        </w:tc>
        <w:tc>
          <w:tcPr>
            <w:tcW w:w="1586" w:type="dxa"/>
            <w:vAlign w:val="center"/>
          </w:tcPr>
          <w:p w14:paraId="74FB4922" w14:textId="469534A0" w:rsidR="00872F5F" w:rsidRPr="00AB528D" w:rsidRDefault="00872F5F" w:rsidP="001E753C">
            <w:pPr>
              <w:keepNext/>
              <w:jc w:val="right"/>
              <w:rPr>
                <w:b/>
                <w:bCs/>
                <w:sz w:val="20"/>
                <w:szCs w:val="20"/>
              </w:rPr>
            </w:pPr>
            <w:r w:rsidRPr="00AB528D">
              <w:rPr>
                <w:b/>
                <w:bCs/>
                <w:sz w:val="20"/>
                <w:szCs w:val="20"/>
              </w:rPr>
              <w:t>$47,036,000.00</w:t>
            </w:r>
          </w:p>
        </w:tc>
      </w:tr>
    </w:tbl>
    <w:p w14:paraId="5C0D380B" w14:textId="77777777" w:rsidR="00EC21DB" w:rsidRPr="00ED0D8E" w:rsidRDefault="00EC21DB" w:rsidP="00516A41">
      <w:pPr>
        <w:pStyle w:val="PIDPParagraph"/>
      </w:pPr>
    </w:p>
    <w:p w14:paraId="08D826DF" w14:textId="77777777" w:rsidR="006133CD" w:rsidRPr="00ED0D8E" w:rsidRDefault="006133CD" w:rsidP="00C43A8D">
      <w:pPr>
        <w:pStyle w:val="Heading2"/>
      </w:pPr>
      <w:bookmarkStart w:id="83" w:name="_Toc17727337"/>
      <w:bookmarkStart w:id="84" w:name="_Toc18459756"/>
      <w:bookmarkStart w:id="85" w:name="_Toc40255412"/>
      <w:bookmarkStart w:id="86" w:name="_Toc103537908"/>
      <w:r w:rsidRPr="00ED0D8E">
        <w:t>Source and Amount of Eligible Project Cost Funds</w:t>
      </w:r>
      <w:bookmarkEnd w:id="83"/>
      <w:bookmarkEnd w:id="84"/>
      <w:bookmarkEnd w:id="85"/>
      <w:bookmarkEnd w:id="86"/>
    </w:p>
    <w:p w14:paraId="04874F8A" w14:textId="53391540" w:rsidR="00F00932" w:rsidRDefault="00407A1E" w:rsidP="00920BE3">
      <w:r>
        <w:t xml:space="preserve">With this proposal, JAXPORT, SSA, and Crowley propose </w:t>
      </w:r>
      <w:r w:rsidR="00EC145B">
        <w:t>the</w:t>
      </w:r>
      <w:r>
        <w:t xml:space="preserve"> $</w:t>
      </w:r>
      <w:r w:rsidR="00E332DE">
        <w:t>47,036,000</w:t>
      </w:r>
      <w:r>
        <w:t xml:space="preserve"> </w:t>
      </w:r>
      <w:r w:rsidR="00EC145B">
        <w:t>JAXPORT EXPRESS P</w:t>
      </w:r>
      <w:r>
        <w:t>roject, with $</w:t>
      </w:r>
      <w:r w:rsidR="00E332DE">
        <w:t>23,518,000</w:t>
      </w:r>
      <w:r>
        <w:t xml:space="preserve"> from the Maritime Administration and $</w:t>
      </w:r>
      <w:r w:rsidR="004D2EF4">
        <w:t>23,518,000</w:t>
      </w:r>
      <w:r>
        <w:t xml:space="preserve"> in cash</w:t>
      </w:r>
      <w:r w:rsidR="004D2EF4">
        <w:t xml:space="preserve"> and in-kind</w:t>
      </w:r>
      <w:r>
        <w:t xml:space="preserve"> match from the </w:t>
      </w:r>
      <w:r w:rsidR="00741143">
        <w:t>Project T</w:t>
      </w:r>
      <w:r>
        <w:t>eam</w:t>
      </w:r>
      <w:r w:rsidR="00EC145B">
        <w:t xml:space="preserve">. </w:t>
      </w:r>
      <w:r w:rsidR="00920BE3">
        <w:t xml:space="preserve">This represents a 50% cost/match share to the JAXPORT EXPRESS Project, for which no other </w:t>
      </w:r>
      <w:r w:rsidR="007872B6">
        <w:t>F</w:t>
      </w:r>
      <w:r w:rsidR="00920BE3">
        <w:t xml:space="preserve">ederal funds are currently anticipated to be leveraged. </w:t>
      </w:r>
      <w:r w:rsidR="00EC145B">
        <w:t xml:space="preserve">To accelerate JAXPORT’s nascent sustainability and resiliency efforts, the Project </w:t>
      </w:r>
      <w:r w:rsidR="00EC145B">
        <w:lastRenderedPageBreak/>
        <w:t>Team may pursue additional future state, local, and Federal grant opportunities which may supplement private cost share commitments.</w:t>
      </w:r>
      <w:r w:rsidR="002C303C">
        <w:t xml:space="preserve"> </w:t>
      </w:r>
    </w:p>
    <w:p w14:paraId="7D4E4CFD" w14:textId="77777777" w:rsidR="006A5674" w:rsidRDefault="006A5674" w:rsidP="00516A41">
      <w:pPr>
        <w:pStyle w:val="PIDPParagraph"/>
      </w:pPr>
    </w:p>
    <w:p w14:paraId="4813A803" w14:textId="74393CC3" w:rsidR="00407A1E" w:rsidRDefault="00920BE3" w:rsidP="00C43A8D">
      <w:r>
        <w:t xml:space="preserve">The </w:t>
      </w:r>
      <w:r w:rsidR="00741143">
        <w:t>Project T</w:t>
      </w:r>
      <w:r>
        <w:t>eam estimates that</w:t>
      </w:r>
      <w:r w:rsidR="00407A1E">
        <w:t xml:space="preserve"> </w:t>
      </w:r>
      <w:r w:rsidR="004D2EF4">
        <w:t>97.13</w:t>
      </w:r>
      <w:r w:rsidR="00F00932">
        <w:t xml:space="preserve">% of </w:t>
      </w:r>
      <w:r w:rsidR="007C7640">
        <w:t>Project</w:t>
      </w:r>
      <w:r w:rsidR="00F00932">
        <w:t xml:space="preserve"> funding will be spent on </w:t>
      </w:r>
      <w:r w:rsidR="00FF0C22">
        <w:t xml:space="preserve">engineering, procurement, and </w:t>
      </w:r>
      <w:r w:rsidR="00F00932">
        <w:t>construction activit</w:t>
      </w:r>
      <w:r w:rsidR="00FF0C22">
        <w:t>ies</w:t>
      </w:r>
      <w:r w:rsidR="00F00932">
        <w:t xml:space="preserve">, with only </w:t>
      </w:r>
      <w:r w:rsidR="004D2EF4">
        <w:t>0.32</w:t>
      </w:r>
      <w:r w:rsidR="00F00932">
        <w:t xml:space="preserve">% spent on administrative costs and </w:t>
      </w:r>
      <w:r w:rsidR="004D2EF4">
        <w:t>2.55</w:t>
      </w:r>
      <w:r w:rsidR="00F00932">
        <w:t>% on miscellaneous costs. The miscellaneous spending category includes: $</w:t>
      </w:r>
      <w:r>
        <w:t>100,000</w:t>
      </w:r>
      <w:r w:rsidR="00F00932">
        <w:t xml:space="preserve"> for workforce development and scholarships; $</w:t>
      </w:r>
      <w:r>
        <w:t>1,000,000</w:t>
      </w:r>
      <w:r w:rsidR="00F00932">
        <w:t xml:space="preserve"> for the PMEP (which includes engaging the </w:t>
      </w:r>
      <w:r w:rsidR="00A946CE">
        <w:t>TAC</w:t>
      </w:r>
      <w:r>
        <w:t xml:space="preserve">, </w:t>
      </w:r>
      <w:r w:rsidR="00F00932">
        <w:t>substantial community outreach</w:t>
      </w:r>
      <w:r>
        <w:t xml:space="preserve">, utility engagement and coordination, and </w:t>
      </w:r>
      <w:r w:rsidR="00722719">
        <w:t>M&amp;V</w:t>
      </w:r>
      <w:r>
        <w:t xml:space="preserve"> for the </w:t>
      </w:r>
      <w:r w:rsidR="007C7640">
        <w:t>Project</w:t>
      </w:r>
      <w:r w:rsidR="00F00932">
        <w:t>)</w:t>
      </w:r>
      <w:r w:rsidR="00A946CE">
        <w:t>;</w:t>
      </w:r>
      <w:r w:rsidR="00FF0C22">
        <w:t xml:space="preserve"> and,</w:t>
      </w:r>
      <w:r w:rsidR="00A946CE">
        <w:t xml:space="preserve"> $</w:t>
      </w:r>
      <w:r>
        <w:t>100,000</w:t>
      </w:r>
      <w:r w:rsidR="00A946CE">
        <w:t xml:space="preserve"> for technology/knowledge transfer. See attached budget</w:t>
      </w:r>
      <w:r w:rsidR="00FF0C22">
        <w:t xml:space="preserve"> forms</w:t>
      </w:r>
      <w:r w:rsidR="00A946CE">
        <w:t xml:space="preserve"> and </w:t>
      </w:r>
      <w:r w:rsidR="00A946CE">
        <w:fldChar w:fldCharType="begin"/>
      </w:r>
      <w:r w:rsidR="00A946CE">
        <w:instrText xml:space="preserve"> REF _Ref101938290 \h </w:instrText>
      </w:r>
      <w:r w:rsidR="00A946CE">
        <w:fldChar w:fldCharType="separate"/>
      </w:r>
      <w:r w:rsidR="0099425D">
        <w:t xml:space="preserve">Table </w:t>
      </w:r>
      <w:r w:rsidR="0099425D">
        <w:rPr>
          <w:noProof/>
        </w:rPr>
        <w:t>2</w:t>
      </w:r>
      <w:r w:rsidR="00A946CE">
        <w:fldChar w:fldCharType="end"/>
      </w:r>
      <w:r w:rsidR="00A946CE">
        <w:t>, above, for more detail about specific costs.</w:t>
      </w:r>
    </w:p>
    <w:p w14:paraId="4269EEF8" w14:textId="77777777" w:rsidR="00407A1E" w:rsidRPr="00ED0D8E" w:rsidRDefault="00407A1E" w:rsidP="00516A41">
      <w:pPr>
        <w:pStyle w:val="PIDPParagraph"/>
      </w:pPr>
    </w:p>
    <w:p w14:paraId="30FBE166" w14:textId="77777777" w:rsidR="008733C8" w:rsidRPr="00ED0D8E" w:rsidRDefault="001849A6" w:rsidP="00C43A8D">
      <w:pPr>
        <w:pStyle w:val="Heading2"/>
      </w:pPr>
      <w:bookmarkStart w:id="87" w:name="_Toc40255413"/>
      <w:bookmarkStart w:id="88" w:name="_Ref103155528"/>
      <w:bookmarkStart w:id="89" w:name="_Toc103537909"/>
      <w:r w:rsidRPr="00ED0D8E">
        <w:t>Documentation of Funding</w:t>
      </w:r>
      <w:bookmarkEnd w:id="87"/>
      <w:bookmarkEnd w:id="88"/>
      <w:bookmarkEnd w:id="89"/>
    </w:p>
    <w:p w14:paraId="7F6756F2" w14:textId="247ADC69" w:rsidR="00125BB6" w:rsidRDefault="00125BB6" w:rsidP="00125BB6">
      <w:r w:rsidRPr="00DA79E6">
        <w:t xml:space="preserve">The Project Team has documented all </w:t>
      </w:r>
      <w:r>
        <w:t xml:space="preserve">existing </w:t>
      </w:r>
      <w:r w:rsidRPr="00DA79E6">
        <w:t>funding commitments for non-</w:t>
      </w:r>
      <w:r w:rsidR="007872B6">
        <w:t>F</w:t>
      </w:r>
      <w:r w:rsidRPr="00DA79E6">
        <w:t xml:space="preserve">ederal funds to be used on eligible </w:t>
      </w:r>
      <w:r w:rsidR="007C7640">
        <w:t>Project</w:t>
      </w:r>
      <w:r w:rsidRPr="00DA79E6">
        <w:t xml:space="preserve"> costs. Found in Appendi</w:t>
      </w:r>
      <w:r w:rsidR="00CE1BA4">
        <w:t>x C</w:t>
      </w:r>
      <w:r w:rsidRPr="00DA79E6">
        <w:t>, this documentation includes:</w:t>
      </w:r>
    </w:p>
    <w:p w14:paraId="45820F2B" w14:textId="69EF2296" w:rsidR="00125BB6" w:rsidRDefault="00125BB6" w:rsidP="00125BB6">
      <w:pPr>
        <w:numPr>
          <w:ilvl w:val="0"/>
          <w:numId w:val="13"/>
        </w:numPr>
        <w:spacing w:before="120"/>
      </w:pPr>
      <w:r w:rsidRPr="00DA79E6">
        <w:t xml:space="preserve">Letter of Commitment from </w:t>
      </w:r>
      <w:r w:rsidR="00652224">
        <w:t>JAXPORT</w:t>
      </w:r>
      <w:r w:rsidRPr="00DA79E6">
        <w:t xml:space="preserve"> dated </w:t>
      </w:r>
      <w:r w:rsidR="00652224">
        <w:t>May 6, 2022</w:t>
      </w:r>
      <w:r w:rsidRPr="00DA79E6">
        <w:t>;</w:t>
      </w:r>
      <w:r>
        <w:t xml:space="preserve"> Letter of Commitment from Crowley;</w:t>
      </w:r>
      <w:r w:rsidRPr="00DA79E6">
        <w:t xml:space="preserve"> </w:t>
      </w:r>
      <w:r w:rsidR="00F71664" w:rsidRPr="00DA79E6">
        <w:t>and</w:t>
      </w:r>
      <w:r w:rsidRPr="00DA79E6">
        <w:t xml:space="preserve"> Letter of Commitment from </w:t>
      </w:r>
      <w:r w:rsidR="00652224">
        <w:t>SSA</w:t>
      </w:r>
      <w:r w:rsidRPr="00DA79E6">
        <w:t xml:space="preserve"> dated </w:t>
      </w:r>
      <w:r w:rsidR="00652224">
        <w:t>May 6, 2022</w:t>
      </w:r>
      <w:r>
        <w:t>.</w:t>
      </w:r>
    </w:p>
    <w:p w14:paraId="68459A37" w14:textId="77777777" w:rsidR="002B0F27" w:rsidRPr="00ED0D8E" w:rsidRDefault="002B0F27" w:rsidP="00516A41">
      <w:pPr>
        <w:pStyle w:val="PIDPParagraph"/>
      </w:pPr>
    </w:p>
    <w:p w14:paraId="1A1E291E" w14:textId="77777777" w:rsidR="001C1807" w:rsidRPr="00ED0D8E" w:rsidRDefault="001C1807" w:rsidP="00C43A8D">
      <w:pPr>
        <w:pStyle w:val="Heading2"/>
      </w:pPr>
      <w:bookmarkStart w:id="90" w:name="_Toc40255414"/>
      <w:bookmarkStart w:id="91" w:name="_Toc103537910"/>
      <w:r w:rsidRPr="00ED0D8E">
        <w:t>Amount, Nature, and Source of Required Non-Federal Match Funds</w:t>
      </w:r>
      <w:bookmarkEnd w:id="90"/>
      <w:bookmarkEnd w:id="91"/>
    </w:p>
    <w:p w14:paraId="72AA0E8D" w14:textId="1BF66EBB" w:rsidR="00A5491C" w:rsidRPr="00ED0D8E" w:rsidRDefault="00D2569A" w:rsidP="00A5491C">
      <w:r>
        <w:t xml:space="preserve">The </w:t>
      </w:r>
      <w:r w:rsidR="00EC145B">
        <w:t>JAXPORT EXPRESS Project’s non-Federal cost share will be supported by $</w:t>
      </w:r>
      <w:r w:rsidR="006D4F4E">
        <w:t>575,000</w:t>
      </w:r>
      <w:r w:rsidR="00EC145B">
        <w:t xml:space="preserve"> from JAXPORT’s </w:t>
      </w:r>
      <w:r w:rsidR="007872B6">
        <w:t>Operating Reserves Fund</w:t>
      </w:r>
      <w:r w:rsidR="00EC145B">
        <w:t>, $</w:t>
      </w:r>
      <w:r w:rsidR="006D4F4E">
        <w:t>15,600,500</w:t>
      </w:r>
      <w:r w:rsidR="00EC145B">
        <w:t xml:space="preserve"> from SSA’s existing capital reserves, and $</w:t>
      </w:r>
      <w:r w:rsidR="006D4F4E">
        <w:t>7,342,500</w:t>
      </w:r>
      <w:r w:rsidR="00EC145B">
        <w:t xml:space="preserve"> from Crowley’s existing capital reserves. JAXPORT, Crowley, and SSA are well-capitalized to be able to meet unforeseen changes in costs of implementing the Project, thereby guaranteeing the Project’s timely success. No TIFIA or RRIF funds will be used as part of </w:t>
      </w:r>
      <w:r w:rsidR="007C7640">
        <w:t>Project</w:t>
      </w:r>
      <w:r w:rsidR="00EC145B">
        <w:t xml:space="preserve"> financing. </w:t>
      </w:r>
      <w:r>
        <w:t xml:space="preserve">No </w:t>
      </w:r>
      <w:r w:rsidRPr="005D3D64">
        <w:t xml:space="preserve">PIDP funds </w:t>
      </w:r>
      <w:r>
        <w:t>will</w:t>
      </w:r>
      <w:r w:rsidRPr="005D3D64">
        <w:t xml:space="preserve"> be used to support or oppose union organizing.</w:t>
      </w:r>
    </w:p>
    <w:p w14:paraId="00FD3242" w14:textId="32C20DD2" w:rsidR="00A5491C" w:rsidRDefault="00A5491C" w:rsidP="00A5491C">
      <w:pPr>
        <w:pStyle w:val="Caption"/>
      </w:pPr>
      <w:bookmarkStart w:id="92" w:name="_Ref102085098"/>
      <w:r>
        <w:t xml:space="preserve">Table </w:t>
      </w:r>
      <w:fldSimple w:instr=" SEQ Table \* ARABIC ">
        <w:r w:rsidR="0099425D">
          <w:rPr>
            <w:noProof/>
          </w:rPr>
          <w:t>3</w:t>
        </w:r>
      </w:fldSimple>
      <w:bookmarkEnd w:id="92"/>
      <w:r>
        <w:t xml:space="preserve">. </w:t>
      </w:r>
      <w:r w:rsidRPr="00BF5821">
        <w:t>JAXPORT EXPRESS Project Budget</w:t>
      </w:r>
    </w:p>
    <w:tbl>
      <w:tblPr>
        <w:tblStyle w:val="TableGrid3"/>
        <w:tblW w:w="9540" w:type="dxa"/>
        <w:jc w:val="center"/>
        <w:tblLayout w:type="fixed"/>
        <w:tblCellMar>
          <w:left w:w="29" w:type="dxa"/>
          <w:right w:w="29" w:type="dxa"/>
        </w:tblCellMar>
        <w:tblLook w:val="04A0" w:firstRow="1" w:lastRow="0" w:firstColumn="1" w:lastColumn="0" w:noHBand="0" w:noVBand="1"/>
      </w:tblPr>
      <w:tblGrid>
        <w:gridCol w:w="2965"/>
        <w:gridCol w:w="1170"/>
        <w:gridCol w:w="540"/>
        <w:gridCol w:w="1260"/>
        <w:gridCol w:w="540"/>
        <w:gridCol w:w="540"/>
        <w:gridCol w:w="540"/>
        <w:gridCol w:w="1170"/>
        <w:gridCol w:w="815"/>
      </w:tblGrid>
      <w:tr w:rsidR="00A5491C" w:rsidRPr="00AB528D" w14:paraId="7ED10930" w14:textId="77777777" w:rsidTr="00C54F43">
        <w:trPr>
          <w:jc w:val="center"/>
        </w:trPr>
        <w:tc>
          <w:tcPr>
            <w:tcW w:w="2965" w:type="dxa"/>
            <w:shd w:val="clear" w:color="auto" w:fill="FFFFFF" w:themeFill="background1"/>
            <w:vAlign w:val="center"/>
          </w:tcPr>
          <w:p w14:paraId="0C7DCB59" w14:textId="77777777" w:rsidR="00A5491C" w:rsidRPr="00AB528D" w:rsidRDefault="00A5491C" w:rsidP="00C54F43">
            <w:pPr>
              <w:jc w:val="center"/>
              <w:rPr>
                <w:b/>
                <w:bCs/>
                <w:sz w:val="20"/>
                <w:szCs w:val="20"/>
              </w:rPr>
            </w:pPr>
            <w:r w:rsidRPr="00AB528D">
              <w:rPr>
                <w:b/>
                <w:bCs/>
                <w:sz w:val="20"/>
                <w:szCs w:val="20"/>
              </w:rPr>
              <w:t>Component</w:t>
            </w:r>
          </w:p>
        </w:tc>
        <w:tc>
          <w:tcPr>
            <w:tcW w:w="1710" w:type="dxa"/>
            <w:gridSpan w:val="2"/>
            <w:shd w:val="clear" w:color="auto" w:fill="FFFFFF" w:themeFill="background1"/>
            <w:vAlign w:val="center"/>
          </w:tcPr>
          <w:p w14:paraId="50EEBFBE" w14:textId="77777777" w:rsidR="00A5491C" w:rsidRPr="00AB528D" w:rsidRDefault="00A5491C" w:rsidP="00C54F43">
            <w:pPr>
              <w:jc w:val="center"/>
              <w:rPr>
                <w:b/>
                <w:bCs/>
                <w:sz w:val="20"/>
                <w:szCs w:val="20"/>
              </w:rPr>
            </w:pPr>
            <w:r w:rsidRPr="00AB528D">
              <w:rPr>
                <w:b/>
                <w:bCs/>
                <w:sz w:val="20"/>
                <w:szCs w:val="20"/>
              </w:rPr>
              <w:t>Non-Federal</w:t>
            </w:r>
          </w:p>
        </w:tc>
        <w:tc>
          <w:tcPr>
            <w:tcW w:w="1800" w:type="dxa"/>
            <w:gridSpan w:val="2"/>
            <w:shd w:val="clear" w:color="auto" w:fill="FFFFFF" w:themeFill="background1"/>
            <w:vAlign w:val="center"/>
          </w:tcPr>
          <w:p w14:paraId="723EBA05" w14:textId="77777777" w:rsidR="00A5491C" w:rsidRPr="00AB528D" w:rsidRDefault="00A5491C" w:rsidP="00C54F43">
            <w:pPr>
              <w:jc w:val="center"/>
              <w:rPr>
                <w:b/>
                <w:bCs/>
                <w:sz w:val="20"/>
                <w:szCs w:val="20"/>
              </w:rPr>
            </w:pPr>
            <w:r w:rsidRPr="00AB528D">
              <w:rPr>
                <w:b/>
                <w:bCs/>
                <w:sz w:val="20"/>
                <w:szCs w:val="20"/>
              </w:rPr>
              <w:t>PIDP</w:t>
            </w:r>
          </w:p>
        </w:tc>
        <w:tc>
          <w:tcPr>
            <w:tcW w:w="1080" w:type="dxa"/>
            <w:gridSpan w:val="2"/>
            <w:shd w:val="clear" w:color="auto" w:fill="FFFFFF" w:themeFill="background1"/>
            <w:vAlign w:val="center"/>
          </w:tcPr>
          <w:p w14:paraId="6B7339D1" w14:textId="77777777" w:rsidR="00A5491C" w:rsidRPr="00AB528D" w:rsidRDefault="00A5491C" w:rsidP="00C54F43">
            <w:pPr>
              <w:jc w:val="center"/>
              <w:rPr>
                <w:b/>
                <w:bCs/>
                <w:sz w:val="20"/>
                <w:szCs w:val="20"/>
              </w:rPr>
            </w:pPr>
            <w:r w:rsidRPr="00AB528D">
              <w:rPr>
                <w:b/>
                <w:bCs/>
                <w:sz w:val="20"/>
                <w:szCs w:val="20"/>
              </w:rPr>
              <w:t>Other Fed</w:t>
            </w:r>
          </w:p>
        </w:tc>
        <w:tc>
          <w:tcPr>
            <w:tcW w:w="1985" w:type="dxa"/>
            <w:gridSpan w:val="2"/>
            <w:shd w:val="clear" w:color="auto" w:fill="FFFFFF" w:themeFill="background1"/>
            <w:vAlign w:val="center"/>
          </w:tcPr>
          <w:p w14:paraId="3E7DE543" w14:textId="77777777" w:rsidR="00A5491C" w:rsidRPr="00AB528D" w:rsidRDefault="00A5491C" w:rsidP="00C54F43">
            <w:pPr>
              <w:jc w:val="center"/>
              <w:rPr>
                <w:b/>
                <w:bCs/>
                <w:sz w:val="20"/>
                <w:szCs w:val="20"/>
              </w:rPr>
            </w:pPr>
            <w:r w:rsidRPr="00AB528D">
              <w:rPr>
                <w:b/>
                <w:bCs/>
                <w:sz w:val="20"/>
                <w:szCs w:val="20"/>
              </w:rPr>
              <w:t>Total of Project</w:t>
            </w:r>
          </w:p>
        </w:tc>
      </w:tr>
      <w:tr w:rsidR="00A5491C" w:rsidRPr="00AB528D" w14:paraId="7D71CF50" w14:textId="77777777" w:rsidTr="00C54F43">
        <w:trPr>
          <w:jc w:val="center"/>
        </w:trPr>
        <w:tc>
          <w:tcPr>
            <w:tcW w:w="2965" w:type="dxa"/>
            <w:shd w:val="clear" w:color="auto" w:fill="auto"/>
            <w:vAlign w:val="center"/>
          </w:tcPr>
          <w:p w14:paraId="345A6C13" w14:textId="77777777" w:rsidR="00A5491C" w:rsidRPr="00AB528D" w:rsidRDefault="00A5491C" w:rsidP="00C54F43">
            <w:pPr>
              <w:rPr>
                <w:sz w:val="20"/>
                <w:szCs w:val="20"/>
              </w:rPr>
            </w:pPr>
            <w:r w:rsidRPr="00AB528D">
              <w:rPr>
                <w:sz w:val="20"/>
                <w:szCs w:val="20"/>
              </w:rPr>
              <w:t>Grant Admin. and Management</w:t>
            </w:r>
          </w:p>
        </w:tc>
        <w:tc>
          <w:tcPr>
            <w:tcW w:w="1170" w:type="dxa"/>
            <w:shd w:val="clear" w:color="auto" w:fill="auto"/>
          </w:tcPr>
          <w:p w14:paraId="0BF0F5A3" w14:textId="77777777" w:rsidR="00A5491C" w:rsidRPr="00AB528D" w:rsidRDefault="00A5491C" w:rsidP="00C54F43">
            <w:pPr>
              <w:jc w:val="center"/>
              <w:rPr>
                <w:rFonts w:eastAsia="Calibri"/>
                <w:color w:val="000000"/>
                <w:sz w:val="20"/>
                <w:szCs w:val="20"/>
              </w:rPr>
            </w:pPr>
            <w:r w:rsidRPr="00AB528D">
              <w:rPr>
                <w:sz w:val="20"/>
                <w:szCs w:val="20"/>
              </w:rPr>
              <w:t>$75,000</w:t>
            </w:r>
          </w:p>
        </w:tc>
        <w:tc>
          <w:tcPr>
            <w:tcW w:w="540" w:type="dxa"/>
            <w:shd w:val="clear" w:color="auto" w:fill="auto"/>
          </w:tcPr>
          <w:p w14:paraId="360C34CC"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0D5253FF" w14:textId="77777777" w:rsidR="00A5491C" w:rsidRPr="00AB528D" w:rsidRDefault="00A5491C" w:rsidP="00C54F43">
            <w:pPr>
              <w:jc w:val="center"/>
              <w:rPr>
                <w:rFonts w:eastAsia="Calibri"/>
                <w:sz w:val="20"/>
                <w:szCs w:val="20"/>
              </w:rPr>
            </w:pPr>
            <w:r w:rsidRPr="00AB528D">
              <w:rPr>
                <w:sz w:val="20"/>
                <w:szCs w:val="20"/>
              </w:rPr>
              <w:t>$75,000</w:t>
            </w:r>
          </w:p>
        </w:tc>
        <w:tc>
          <w:tcPr>
            <w:tcW w:w="540" w:type="dxa"/>
            <w:shd w:val="clear" w:color="auto" w:fill="auto"/>
          </w:tcPr>
          <w:p w14:paraId="2A6D27F8" w14:textId="77777777" w:rsidR="00A5491C" w:rsidRPr="00AB528D" w:rsidRDefault="00A5491C" w:rsidP="00C54F43">
            <w:pPr>
              <w:jc w:val="center"/>
              <w:rPr>
                <w:sz w:val="20"/>
                <w:szCs w:val="20"/>
              </w:rPr>
            </w:pPr>
            <w:r w:rsidRPr="00AB528D">
              <w:rPr>
                <w:rFonts w:eastAsia="Calibri"/>
                <w:sz w:val="20"/>
                <w:szCs w:val="20"/>
              </w:rPr>
              <w:t>50%</w:t>
            </w:r>
          </w:p>
        </w:tc>
        <w:tc>
          <w:tcPr>
            <w:tcW w:w="540" w:type="dxa"/>
            <w:shd w:val="clear" w:color="auto" w:fill="auto"/>
          </w:tcPr>
          <w:p w14:paraId="38A30FC3" w14:textId="77777777" w:rsidR="00A5491C" w:rsidRPr="00AB528D" w:rsidRDefault="00A5491C" w:rsidP="00C54F43">
            <w:pPr>
              <w:jc w:val="center"/>
              <w:rPr>
                <w:sz w:val="20"/>
                <w:szCs w:val="20"/>
              </w:rPr>
            </w:pPr>
            <w:r w:rsidRPr="00AB528D">
              <w:rPr>
                <w:rFonts w:eastAsia="Calibri"/>
                <w:sz w:val="20"/>
                <w:szCs w:val="20"/>
              </w:rPr>
              <w:t>$0</w:t>
            </w:r>
          </w:p>
        </w:tc>
        <w:tc>
          <w:tcPr>
            <w:tcW w:w="540" w:type="dxa"/>
            <w:shd w:val="clear" w:color="auto" w:fill="auto"/>
          </w:tcPr>
          <w:p w14:paraId="62A08E4B"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447FC703" w14:textId="77777777" w:rsidR="00A5491C" w:rsidRPr="00AB528D" w:rsidRDefault="00A5491C" w:rsidP="00C54F43">
            <w:pPr>
              <w:jc w:val="center"/>
              <w:rPr>
                <w:sz w:val="20"/>
                <w:szCs w:val="20"/>
              </w:rPr>
            </w:pPr>
            <w:r w:rsidRPr="00AB528D">
              <w:rPr>
                <w:sz w:val="20"/>
                <w:szCs w:val="20"/>
              </w:rPr>
              <w:t>$150,000</w:t>
            </w:r>
          </w:p>
        </w:tc>
        <w:tc>
          <w:tcPr>
            <w:tcW w:w="815" w:type="dxa"/>
            <w:shd w:val="clear" w:color="auto" w:fill="auto"/>
          </w:tcPr>
          <w:p w14:paraId="750289EA" w14:textId="77777777" w:rsidR="00A5491C" w:rsidRPr="00AB528D" w:rsidRDefault="00A5491C" w:rsidP="00C54F43">
            <w:pPr>
              <w:jc w:val="center"/>
              <w:rPr>
                <w:color w:val="000000"/>
                <w:sz w:val="20"/>
                <w:szCs w:val="20"/>
              </w:rPr>
            </w:pPr>
            <w:r w:rsidRPr="00AB528D">
              <w:rPr>
                <w:sz w:val="20"/>
                <w:szCs w:val="20"/>
              </w:rPr>
              <w:t>0.32%</w:t>
            </w:r>
          </w:p>
        </w:tc>
      </w:tr>
      <w:tr w:rsidR="00A5491C" w:rsidRPr="00AB528D" w14:paraId="51CA6EE5" w14:textId="77777777" w:rsidTr="00C54F43">
        <w:trPr>
          <w:jc w:val="center"/>
        </w:trPr>
        <w:tc>
          <w:tcPr>
            <w:tcW w:w="2965" w:type="dxa"/>
            <w:shd w:val="clear" w:color="auto" w:fill="auto"/>
            <w:vAlign w:val="center"/>
          </w:tcPr>
          <w:p w14:paraId="122B3344" w14:textId="77777777" w:rsidR="00A5491C" w:rsidRPr="00AB528D" w:rsidRDefault="00A5491C" w:rsidP="00C54F43">
            <w:pPr>
              <w:rPr>
                <w:sz w:val="20"/>
                <w:szCs w:val="20"/>
              </w:rPr>
            </w:pPr>
            <w:r w:rsidRPr="00AB528D">
              <w:rPr>
                <w:sz w:val="20"/>
                <w:szCs w:val="20"/>
              </w:rPr>
              <w:t>PMEP</w:t>
            </w:r>
          </w:p>
        </w:tc>
        <w:tc>
          <w:tcPr>
            <w:tcW w:w="1170" w:type="dxa"/>
            <w:shd w:val="clear" w:color="auto" w:fill="auto"/>
          </w:tcPr>
          <w:p w14:paraId="1E5A6D47" w14:textId="77777777" w:rsidR="00A5491C" w:rsidRPr="00AB528D" w:rsidRDefault="00A5491C" w:rsidP="00C54F43">
            <w:pPr>
              <w:jc w:val="center"/>
              <w:rPr>
                <w:rFonts w:eastAsia="Calibri"/>
                <w:sz w:val="20"/>
                <w:szCs w:val="20"/>
              </w:rPr>
            </w:pPr>
            <w:r w:rsidRPr="00AB528D">
              <w:rPr>
                <w:sz w:val="20"/>
                <w:szCs w:val="20"/>
              </w:rPr>
              <w:t>$500,000</w:t>
            </w:r>
          </w:p>
        </w:tc>
        <w:tc>
          <w:tcPr>
            <w:tcW w:w="540" w:type="dxa"/>
            <w:shd w:val="clear" w:color="auto" w:fill="auto"/>
          </w:tcPr>
          <w:p w14:paraId="0E1F11C4"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58F93EEE" w14:textId="77777777" w:rsidR="00A5491C" w:rsidRPr="00AB528D" w:rsidRDefault="00A5491C" w:rsidP="00C54F43">
            <w:pPr>
              <w:jc w:val="center"/>
              <w:rPr>
                <w:rFonts w:eastAsia="Calibri"/>
                <w:sz w:val="20"/>
                <w:szCs w:val="20"/>
              </w:rPr>
            </w:pPr>
            <w:r w:rsidRPr="00AB528D">
              <w:rPr>
                <w:sz w:val="20"/>
                <w:szCs w:val="20"/>
              </w:rPr>
              <w:t>$500,000</w:t>
            </w:r>
          </w:p>
        </w:tc>
        <w:tc>
          <w:tcPr>
            <w:tcW w:w="540" w:type="dxa"/>
            <w:shd w:val="clear" w:color="auto" w:fill="auto"/>
          </w:tcPr>
          <w:p w14:paraId="6CF0092C"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540" w:type="dxa"/>
            <w:shd w:val="clear" w:color="auto" w:fill="auto"/>
          </w:tcPr>
          <w:p w14:paraId="4F9CDF95"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503A480C" w14:textId="77777777" w:rsidR="00A5491C" w:rsidRPr="00AB528D" w:rsidRDefault="00A5491C" w:rsidP="00C54F43">
            <w:pPr>
              <w:jc w:val="center"/>
              <w:rPr>
                <w:rFonts w:eastAsia="Calibri"/>
                <w:sz w:val="20"/>
                <w:szCs w:val="20"/>
              </w:rPr>
            </w:pPr>
            <w:r w:rsidRPr="00AB528D">
              <w:rPr>
                <w:sz w:val="20"/>
                <w:szCs w:val="20"/>
              </w:rPr>
              <w:t>0%</w:t>
            </w:r>
          </w:p>
        </w:tc>
        <w:tc>
          <w:tcPr>
            <w:tcW w:w="1170" w:type="dxa"/>
            <w:shd w:val="clear" w:color="auto" w:fill="auto"/>
          </w:tcPr>
          <w:p w14:paraId="66EAC3EE" w14:textId="77777777" w:rsidR="00A5491C" w:rsidRPr="00AB528D" w:rsidRDefault="00A5491C" w:rsidP="00C54F43">
            <w:pPr>
              <w:jc w:val="center"/>
              <w:rPr>
                <w:rFonts w:eastAsia="Calibri"/>
                <w:sz w:val="20"/>
                <w:szCs w:val="20"/>
              </w:rPr>
            </w:pPr>
            <w:r w:rsidRPr="00AB528D">
              <w:rPr>
                <w:sz w:val="20"/>
                <w:szCs w:val="20"/>
              </w:rPr>
              <w:t>$1,000,000</w:t>
            </w:r>
          </w:p>
        </w:tc>
        <w:tc>
          <w:tcPr>
            <w:tcW w:w="815" w:type="dxa"/>
            <w:shd w:val="clear" w:color="auto" w:fill="auto"/>
          </w:tcPr>
          <w:p w14:paraId="576B7DEA" w14:textId="77777777" w:rsidR="00A5491C" w:rsidRPr="00AB528D" w:rsidRDefault="00A5491C" w:rsidP="00C54F43">
            <w:pPr>
              <w:jc w:val="center"/>
              <w:rPr>
                <w:rFonts w:eastAsia="Calibri"/>
                <w:sz w:val="20"/>
                <w:szCs w:val="20"/>
              </w:rPr>
            </w:pPr>
            <w:r w:rsidRPr="00AB528D">
              <w:rPr>
                <w:sz w:val="20"/>
                <w:szCs w:val="20"/>
              </w:rPr>
              <w:t>2.13%</w:t>
            </w:r>
          </w:p>
        </w:tc>
      </w:tr>
      <w:tr w:rsidR="00A5491C" w:rsidRPr="00AB528D" w14:paraId="25772D0F" w14:textId="77777777" w:rsidTr="00C54F43">
        <w:trPr>
          <w:jc w:val="center"/>
        </w:trPr>
        <w:tc>
          <w:tcPr>
            <w:tcW w:w="2965" w:type="dxa"/>
            <w:tcBorders>
              <w:bottom w:val="single" w:sz="4" w:space="0" w:color="auto"/>
            </w:tcBorders>
            <w:shd w:val="clear" w:color="auto" w:fill="auto"/>
          </w:tcPr>
          <w:p w14:paraId="5E0D2ED1" w14:textId="77777777" w:rsidR="00A5491C" w:rsidRPr="00AB528D" w:rsidRDefault="00A5491C" w:rsidP="00C54F43">
            <w:pPr>
              <w:rPr>
                <w:sz w:val="20"/>
                <w:szCs w:val="20"/>
              </w:rPr>
            </w:pPr>
            <w:r w:rsidRPr="00AB528D">
              <w:rPr>
                <w:sz w:val="20"/>
                <w:szCs w:val="20"/>
              </w:rPr>
              <w:t>Hybrid RTG</w:t>
            </w:r>
          </w:p>
        </w:tc>
        <w:tc>
          <w:tcPr>
            <w:tcW w:w="1170" w:type="dxa"/>
            <w:shd w:val="clear" w:color="auto" w:fill="auto"/>
          </w:tcPr>
          <w:p w14:paraId="3AC9E9C8" w14:textId="77777777" w:rsidR="00A5491C" w:rsidRPr="00AB528D" w:rsidRDefault="00A5491C" w:rsidP="00C54F43">
            <w:pPr>
              <w:jc w:val="center"/>
              <w:rPr>
                <w:rFonts w:eastAsia="Calibri"/>
                <w:sz w:val="20"/>
                <w:szCs w:val="20"/>
              </w:rPr>
            </w:pPr>
            <w:r w:rsidRPr="00AB528D">
              <w:rPr>
                <w:sz w:val="20"/>
                <w:szCs w:val="20"/>
              </w:rPr>
              <w:t>$11,700,000</w:t>
            </w:r>
          </w:p>
        </w:tc>
        <w:tc>
          <w:tcPr>
            <w:tcW w:w="540" w:type="dxa"/>
            <w:shd w:val="clear" w:color="auto" w:fill="auto"/>
          </w:tcPr>
          <w:p w14:paraId="6F1A8009"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66AEC610" w14:textId="77777777" w:rsidR="00A5491C" w:rsidRPr="00AB528D" w:rsidRDefault="00A5491C" w:rsidP="00C54F43">
            <w:pPr>
              <w:jc w:val="center"/>
              <w:rPr>
                <w:rFonts w:eastAsia="Calibri"/>
                <w:sz w:val="20"/>
                <w:szCs w:val="20"/>
              </w:rPr>
            </w:pPr>
            <w:r w:rsidRPr="00AB528D">
              <w:rPr>
                <w:sz w:val="20"/>
                <w:szCs w:val="20"/>
              </w:rPr>
              <w:t>$11,700,000</w:t>
            </w:r>
          </w:p>
        </w:tc>
        <w:tc>
          <w:tcPr>
            <w:tcW w:w="540" w:type="dxa"/>
            <w:shd w:val="clear" w:color="auto" w:fill="auto"/>
          </w:tcPr>
          <w:p w14:paraId="59F14A1F"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540" w:type="dxa"/>
            <w:shd w:val="clear" w:color="auto" w:fill="auto"/>
          </w:tcPr>
          <w:p w14:paraId="18B58033"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0603DE73" w14:textId="77777777" w:rsidR="00A5491C" w:rsidRPr="00AB528D" w:rsidRDefault="00A5491C" w:rsidP="00C54F43">
            <w:pPr>
              <w:jc w:val="center"/>
              <w:rPr>
                <w:rFonts w:eastAsia="Calibri"/>
                <w:sz w:val="20"/>
                <w:szCs w:val="20"/>
              </w:rPr>
            </w:pPr>
            <w:r w:rsidRPr="00AB528D">
              <w:rPr>
                <w:sz w:val="20"/>
                <w:szCs w:val="20"/>
              </w:rPr>
              <w:t>0%</w:t>
            </w:r>
          </w:p>
        </w:tc>
        <w:tc>
          <w:tcPr>
            <w:tcW w:w="1170" w:type="dxa"/>
            <w:shd w:val="clear" w:color="auto" w:fill="auto"/>
          </w:tcPr>
          <w:p w14:paraId="5D79A4E9" w14:textId="77777777" w:rsidR="00A5491C" w:rsidRPr="00AB528D" w:rsidRDefault="00A5491C" w:rsidP="00C54F43">
            <w:pPr>
              <w:jc w:val="center"/>
              <w:rPr>
                <w:rFonts w:eastAsia="Calibri"/>
                <w:sz w:val="20"/>
                <w:szCs w:val="20"/>
              </w:rPr>
            </w:pPr>
            <w:r w:rsidRPr="00AB528D">
              <w:rPr>
                <w:sz w:val="20"/>
                <w:szCs w:val="20"/>
              </w:rPr>
              <w:t>$23,400,000</w:t>
            </w:r>
          </w:p>
        </w:tc>
        <w:tc>
          <w:tcPr>
            <w:tcW w:w="815" w:type="dxa"/>
            <w:shd w:val="clear" w:color="auto" w:fill="auto"/>
          </w:tcPr>
          <w:p w14:paraId="1EB87542" w14:textId="77777777" w:rsidR="00A5491C" w:rsidRPr="00AB528D" w:rsidRDefault="00A5491C" w:rsidP="00C54F43">
            <w:pPr>
              <w:jc w:val="center"/>
              <w:rPr>
                <w:rFonts w:eastAsia="Calibri"/>
                <w:sz w:val="20"/>
                <w:szCs w:val="20"/>
              </w:rPr>
            </w:pPr>
            <w:r w:rsidRPr="00AB528D">
              <w:rPr>
                <w:sz w:val="20"/>
                <w:szCs w:val="20"/>
              </w:rPr>
              <w:t>49.75%</w:t>
            </w:r>
          </w:p>
        </w:tc>
      </w:tr>
      <w:tr w:rsidR="00A5491C" w:rsidRPr="00AB528D" w14:paraId="420174FF" w14:textId="77777777" w:rsidTr="00C54F43">
        <w:trPr>
          <w:jc w:val="center"/>
        </w:trPr>
        <w:tc>
          <w:tcPr>
            <w:tcW w:w="2965" w:type="dxa"/>
            <w:tcBorders>
              <w:bottom w:val="single" w:sz="4" w:space="0" w:color="auto"/>
            </w:tcBorders>
            <w:shd w:val="clear" w:color="auto" w:fill="auto"/>
          </w:tcPr>
          <w:p w14:paraId="6808683F" w14:textId="77777777" w:rsidR="00A5491C" w:rsidRPr="00AB528D" w:rsidRDefault="00A5491C" w:rsidP="00C54F43">
            <w:pPr>
              <w:rPr>
                <w:sz w:val="20"/>
                <w:szCs w:val="20"/>
              </w:rPr>
            </w:pPr>
            <w:r w:rsidRPr="00AB528D">
              <w:rPr>
                <w:sz w:val="20"/>
                <w:szCs w:val="20"/>
              </w:rPr>
              <w:t>Top Pick</w:t>
            </w:r>
          </w:p>
        </w:tc>
        <w:tc>
          <w:tcPr>
            <w:tcW w:w="1170" w:type="dxa"/>
            <w:shd w:val="clear" w:color="auto" w:fill="auto"/>
          </w:tcPr>
          <w:p w14:paraId="259423E3" w14:textId="77777777" w:rsidR="00A5491C" w:rsidRPr="00AB528D" w:rsidRDefault="00A5491C" w:rsidP="00C54F43">
            <w:pPr>
              <w:jc w:val="center"/>
              <w:rPr>
                <w:rFonts w:eastAsia="Calibri"/>
                <w:color w:val="000000"/>
                <w:sz w:val="20"/>
                <w:szCs w:val="20"/>
              </w:rPr>
            </w:pPr>
            <w:r w:rsidRPr="00AB528D">
              <w:rPr>
                <w:sz w:val="20"/>
                <w:szCs w:val="20"/>
              </w:rPr>
              <w:t>$2,574,000</w:t>
            </w:r>
          </w:p>
        </w:tc>
        <w:tc>
          <w:tcPr>
            <w:tcW w:w="540" w:type="dxa"/>
            <w:shd w:val="clear" w:color="auto" w:fill="auto"/>
          </w:tcPr>
          <w:p w14:paraId="3F317DA0"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68AD4BDF" w14:textId="77777777" w:rsidR="00A5491C" w:rsidRPr="00AB528D" w:rsidRDefault="00A5491C" w:rsidP="00C54F43">
            <w:pPr>
              <w:jc w:val="center"/>
              <w:rPr>
                <w:rFonts w:eastAsia="Calibri"/>
                <w:sz w:val="20"/>
                <w:szCs w:val="20"/>
              </w:rPr>
            </w:pPr>
            <w:r w:rsidRPr="00AB528D">
              <w:rPr>
                <w:sz w:val="20"/>
                <w:szCs w:val="20"/>
              </w:rPr>
              <w:t>$2,574,000</w:t>
            </w:r>
          </w:p>
        </w:tc>
        <w:tc>
          <w:tcPr>
            <w:tcW w:w="540" w:type="dxa"/>
            <w:shd w:val="clear" w:color="auto" w:fill="auto"/>
          </w:tcPr>
          <w:p w14:paraId="5B44A7AA" w14:textId="77777777" w:rsidR="00A5491C" w:rsidRPr="00AB528D" w:rsidRDefault="00A5491C" w:rsidP="00C54F43">
            <w:pPr>
              <w:jc w:val="center"/>
              <w:rPr>
                <w:sz w:val="20"/>
                <w:szCs w:val="20"/>
              </w:rPr>
            </w:pPr>
            <w:r w:rsidRPr="00AB528D">
              <w:rPr>
                <w:rFonts w:eastAsia="Calibri"/>
                <w:sz w:val="20"/>
                <w:szCs w:val="20"/>
              </w:rPr>
              <w:t>50%</w:t>
            </w:r>
          </w:p>
        </w:tc>
        <w:tc>
          <w:tcPr>
            <w:tcW w:w="540" w:type="dxa"/>
            <w:shd w:val="clear" w:color="auto" w:fill="auto"/>
          </w:tcPr>
          <w:p w14:paraId="73E1160C"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1D17BCC7"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32B1DFDB" w14:textId="77777777" w:rsidR="00A5491C" w:rsidRPr="00AB528D" w:rsidRDefault="00A5491C" w:rsidP="00C54F43">
            <w:pPr>
              <w:jc w:val="center"/>
              <w:rPr>
                <w:rFonts w:eastAsia="Calibri"/>
                <w:sz w:val="20"/>
                <w:szCs w:val="20"/>
              </w:rPr>
            </w:pPr>
            <w:r w:rsidRPr="00AB528D">
              <w:rPr>
                <w:sz w:val="20"/>
                <w:szCs w:val="20"/>
              </w:rPr>
              <w:t>$5,148,000</w:t>
            </w:r>
          </w:p>
        </w:tc>
        <w:tc>
          <w:tcPr>
            <w:tcW w:w="815" w:type="dxa"/>
            <w:shd w:val="clear" w:color="auto" w:fill="auto"/>
          </w:tcPr>
          <w:p w14:paraId="6CE5ABEC" w14:textId="77777777" w:rsidR="00A5491C" w:rsidRPr="00AB528D" w:rsidRDefault="00A5491C" w:rsidP="00C54F43">
            <w:pPr>
              <w:jc w:val="center"/>
              <w:rPr>
                <w:sz w:val="20"/>
                <w:szCs w:val="20"/>
              </w:rPr>
            </w:pPr>
            <w:r w:rsidRPr="00AB528D">
              <w:rPr>
                <w:sz w:val="20"/>
                <w:szCs w:val="20"/>
              </w:rPr>
              <w:t>10.94%</w:t>
            </w:r>
          </w:p>
        </w:tc>
      </w:tr>
      <w:tr w:rsidR="00A5491C" w:rsidRPr="00AB528D" w14:paraId="3F7D6E74" w14:textId="77777777" w:rsidTr="00C54F43">
        <w:trPr>
          <w:jc w:val="center"/>
        </w:trPr>
        <w:tc>
          <w:tcPr>
            <w:tcW w:w="2965" w:type="dxa"/>
            <w:tcBorders>
              <w:bottom w:val="single" w:sz="4" w:space="0" w:color="auto"/>
            </w:tcBorders>
            <w:shd w:val="clear" w:color="auto" w:fill="auto"/>
          </w:tcPr>
          <w:p w14:paraId="4CF222A4" w14:textId="77777777" w:rsidR="00A5491C" w:rsidRPr="00AB528D" w:rsidRDefault="00A5491C" w:rsidP="00C54F43">
            <w:pPr>
              <w:rPr>
                <w:sz w:val="20"/>
                <w:szCs w:val="20"/>
              </w:rPr>
            </w:pPr>
            <w:r w:rsidRPr="00AB528D">
              <w:rPr>
                <w:sz w:val="20"/>
                <w:szCs w:val="20"/>
              </w:rPr>
              <w:t>ZE 18,000-lb Forklift</w:t>
            </w:r>
          </w:p>
        </w:tc>
        <w:tc>
          <w:tcPr>
            <w:tcW w:w="1170" w:type="dxa"/>
            <w:shd w:val="clear" w:color="auto" w:fill="auto"/>
          </w:tcPr>
          <w:p w14:paraId="0027DCC7" w14:textId="77777777" w:rsidR="00A5491C" w:rsidRPr="00AB528D" w:rsidRDefault="00A5491C" w:rsidP="00C54F43">
            <w:pPr>
              <w:jc w:val="center"/>
              <w:rPr>
                <w:rFonts w:eastAsia="Calibri"/>
                <w:color w:val="000000"/>
                <w:sz w:val="20"/>
                <w:szCs w:val="20"/>
              </w:rPr>
            </w:pPr>
            <w:r w:rsidRPr="00AB528D">
              <w:rPr>
                <w:sz w:val="20"/>
                <w:szCs w:val="20"/>
              </w:rPr>
              <w:t>$847,000</w:t>
            </w:r>
          </w:p>
        </w:tc>
        <w:tc>
          <w:tcPr>
            <w:tcW w:w="540" w:type="dxa"/>
            <w:shd w:val="clear" w:color="auto" w:fill="auto"/>
          </w:tcPr>
          <w:p w14:paraId="144D60B0"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778301B9" w14:textId="77777777" w:rsidR="00A5491C" w:rsidRPr="00AB528D" w:rsidRDefault="00A5491C" w:rsidP="00C54F43">
            <w:pPr>
              <w:jc w:val="center"/>
              <w:rPr>
                <w:rFonts w:eastAsia="Calibri"/>
                <w:sz w:val="20"/>
                <w:szCs w:val="20"/>
              </w:rPr>
            </w:pPr>
            <w:r w:rsidRPr="00AB528D">
              <w:rPr>
                <w:sz w:val="20"/>
                <w:szCs w:val="20"/>
              </w:rPr>
              <w:t>$847,000</w:t>
            </w:r>
          </w:p>
        </w:tc>
        <w:tc>
          <w:tcPr>
            <w:tcW w:w="540" w:type="dxa"/>
            <w:shd w:val="clear" w:color="auto" w:fill="auto"/>
          </w:tcPr>
          <w:p w14:paraId="77E610D8"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540" w:type="dxa"/>
            <w:shd w:val="clear" w:color="auto" w:fill="auto"/>
          </w:tcPr>
          <w:p w14:paraId="50211D70"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21732BFA"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5A6AEAF0" w14:textId="77777777" w:rsidR="00A5491C" w:rsidRPr="00AB528D" w:rsidRDefault="00A5491C" w:rsidP="00C54F43">
            <w:pPr>
              <w:jc w:val="center"/>
              <w:rPr>
                <w:rFonts w:eastAsia="Calibri"/>
                <w:sz w:val="20"/>
                <w:szCs w:val="20"/>
              </w:rPr>
            </w:pPr>
            <w:r w:rsidRPr="00AB528D">
              <w:rPr>
                <w:sz w:val="20"/>
                <w:szCs w:val="20"/>
              </w:rPr>
              <w:t>$1,694,000</w:t>
            </w:r>
          </w:p>
        </w:tc>
        <w:tc>
          <w:tcPr>
            <w:tcW w:w="815" w:type="dxa"/>
            <w:shd w:val="clear" w:color="auto" w:fill="auto"/>
          </w:tcPr>
          <w:p w14:paraId="52C3E037" w14:textId="77777777" w:rsidR="00A5491C" w:rsidRPr="00AB528D" w:rsidRDefault="00A5491C" w:rsidP="00C54F43">
            <w:pPr>
              <w:jc w:val="center"/>
              <w:rPr>
                <w:sz w:val="20"/>
                <w:szCs w:val="20"/>
              </w:rPr>
            </w:pPr>
            <w:r w:rsidRPr="00AB528D">
              <w:rPr>
                <w:sz w:val="20"/>
                <w:szCs w:val="20"/>
              </w:rPr>
              <w:t>3.60%</w:t>
            </w:r>
          </w:p>
        </w:tc>
      </w:tr>
      <w:tr w:rsidR="00A5491C" w:rsidRPr="00AB528D" w14:paraId="19881082" w14:textId="77777777" w:rsidTr="00C54F43">
        <w:trPr>
          <w:jc w:val="center"/>
        </w:trPr>
        <w:tc>
          <w:tcPr>
            <w:tcW w:w="2965" w:type="dxa"/>
            <w:tcBorders>
              <w:bottom w:val="single" w:sz="4" w:space="0" w:color="auto"/>
            </w:tcBorders>
            <w:shd w:val="clear" w:color="auto" w:fill="auto"/>
          </w:tcPr>
          <w:p w14:paraId="4A033520" w14:textId="77777777" w:rsidR="00A5491C" w:rsidRPr="00AB528D" w:rsidRDefault="00A5491C" w:rsidP="00C54F43">
            <w:pPr>
              <w:rPr>
                <w:sz w:val="20"/>
                <w:szCs w:val="20"/>
              </w:rPr>
            </w:pPr>
            <w:r w:rsidRPr="00AB528D">
              <w:rPr>
                <w:sz w:val="20"/>
                <w:szCs w:val="20"/>
              </w:rPr>
              <w:t>150+-kW EVSE</w:t>
            </w:r>
          </w:p>
        </w:tc>
        <w:tc>
          <w:tcPr>
            <w:tcW w:w="1170" w:type="dxa"/>
            <w:shd w:val="clear" w:color="auto" w:fill="auto"/>
          </w:tcPr>
          <w:p w14:paraId="7819F66C" w14:textId="77777777" w:rsidR="00A5491C" w:rsidRPr="00AB528D" w:rsidRDefault="00A5491C" w:rsidP="00C54F43">
            <w:pPr>
              <w:jc w:val="center"/>
              <w:rPr>
                <w:rFonts w:eastAsia="Calibri"/>
                <w:color w:val="000000"/>
                <w:sz w:val="20"/>
                <w:szCs w:val="20"/>
              </w:rPr>
            </w:pPr>
            <w:r w:rsidRPr="00AB528D">
              <w:rPr>
                <w:sz w:val="20"/>
                <w:szCs w:val="20"/>
              </w:rPr>
              <w:t>$275,000</w:t>
            </w:r>
          </w:p>
        </w:tc>
        <w:tc>
          <w:tcPr>
            <w:tcW w:w="540" w:type="dxa"/>
            <w:shd w:val="clear" w:color="auto" w:fill="auto"/>
          </w:tcPr>
          <w:p w14:paraId="170F795C"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47AF7618" w14:textId="77777777" w:rsidR="00A5491C" w:rsidRPr="00AB528D" w:rsidRDefault="00A5491C" w:rsidP="00C54F43">
            <w:pPr>
              <w:jc w:val="center"/>
              <w:rPr>
                <w:rFonts w:eastAsia="Calibri"/>
                <w:sz w:val="20"/>
                <w:szCs w:val="20"/>
              </w:rPr>
            </w:pPr>
            <w:r w:rsidRPr="00AB528D">
              <w:rPr>
                <w:sz w:val="20"/>
                <w:szCs w:val="20"/>
              </w:rPr>
              <w:t>$275,000</w:t>
            </w:r>
          </w:p>
        </w:tc>
        <w:tc>
          <w:tcPr>
            <w:tcW w:w="540" w:type="dxa"/>
            <w:shd w:val="clear" w:color="auto" w:fill="auto"/>
          </w:tcPr>
          <w:p w14:paraId="31524EFC" w14:textId="77777777" w:rsidR="00A5491C" w:rsidRPr="00AB528D" w:rsidRDefault="00A5491C" w:rsidP="00C54F43">
            <w:pPr>
              <w:jc w:val="center"/>
              <w:rPr>
                <w:sz w:val="20"/>
                <w:szCs w:val="20"/>
              </w:rPr>
            </w:pPr>
            <w:r w:rsidRPr="00AB528D">
              <w:rPr>
                <w:rFonts w:eastAsia="Calibri"/>
                <w:sz w:val="20"/>
                <w:szCs w:val="20"/>
              </w:rPr>
              <w:t>50%</w:t>
            </w:r>
          </w:p>
        </w:tc>
        <w:tc>
          <w:tcPr>
            <w:tcW w:w="540" w:type="dxa"/>
            <w:shd w:val="clear" w:color="auto" w:fill="auto"/>
          </w:tcPr>
          <w:p w14:paraId="3DACF256"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2ED9B073"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7052F222" w14:textId="77777777" w:rsidR="00A5491C" w:rsidRPr="00AB528D" w:rsidRDefault="00A5491C" w:rsidP="00C54F43">
            <w:pPr>
              <w:jc w:val="center"/>
              <w:rPr>
                <w:rFonts w:eastAsia="Calibri"/>
                <w:sz w:val="20"/>
                <w:szCs w:val="20"/>
              </w:rPr>
            </w:pPr>
            <w:r w:rsidRPr="00AB528D">
              <w:rPr>
                <w:sz w:val="20"/>
                <w:szCs w:val="20"/>
              </w:rPr>
              <w:t>$550,000</w:t>
            </w:r>
          </w:p>
        </w:tc>
        <w:tc>
          <w:tcPr>
            <w:tcW w:w="815" w:type="dxa"/>
            <w:shd w:val="clear" w:color="auto" w:fill="auto"/>
          </w:tcPr>
          <w:p w14:paraId="391FF1B2" w14:textId="77777777" w:rsidR="00A5491C" w:rsidRPr="00AB528D" w:rsidRDefault="00A5491C" w:rsidP="00C54F43">
            <w:pPr>
              <w:jc w:val="center"/>
              <w:rPr>
                <w:sz w:val="20"/>
                <w:szCs w:val="20"/>
              </w:rPr>
            </w:pPr>
            <w:r w:rsidRPr="00AB528D">
              <w:rPr>
                <w:sz w:val="20"/>
                <w:szCs w:val="20"/>
              </w:rPr>
              <w:t>1.17%</w:t>
            </w:r>
          </w:p>
        </w:tc>
      </w:tr>
      <w:tr w:rsidR="00A5491C" w:rsidRPr="00AB528D" w14:paraId="15575806" w14:textId="77777777" w:rsidTr="00C54F43">
        <w:trPr>
          <w:jc w:val="center"/>
        </w:trPr>
        <w:tc>
          <w:tcPr>
            <w:tcW w:w="2965" w:type="dxa"/>
            <w:tcBorders>
              <w:bottom w:val="single" w:sz="4" w:space="0" w:color="auto"/>
            </w:tcBorders>
            <w:shd w:val="clear" w:color="auto" w:fill="auto"/>
          </w:tcPr>
          <w:p w14:paraId="13EE12B6" w14:textId="77777777" w:rsidR="00A5491C" w:rsidRPr="00AB528D" w:rsidRDefault="00A5491C" w:rsidP="00C54F43">
            <w:pPr>
              <w:rPr>
                <w:sz w:val="20"/>
                <w:szCs w:val="20"/>
              </w:rPr>
            </w:pPr>
            <w:r w:rsidRPr="00AB528D">
              <w:rPr>
                <w:sz w:val="20"/>
                <w:szCs w:val="20"/>
              </w:rPr>
              <w:t>Make-Ready Stub-Outs</w:t>
            </w:r>
          </w:p>
        </w:tc>
        <w:tc>
          <w:tcPr>
            <w:tcW w:w="1170" w:type="dxa"/>
            <w:shd w:val="clear" w:color="auto" w:fill="auto"/>
          </w:tcPr>
          <w:p w14:paraId="2F508E89" w14:textId="77777777" w:rsidR="00A5491C" w:rsidRPr="00AB528D" w:rsidRDefault="00A5491C" w:rsidP="00C54F43">
            <w:pPr>
              <w:jc w:val="center"/>
              <w:rPr>
                <w:rFonts w:eastAsia="Calibri"/>
                <w:color w:val="000000"/>
                <w:sz w:val="20"/>
                <w:szCs w:val="20"/>
              </w:rPr>
            </w:pPr>
            <w:r w:rsidRPr="00AB528D">
              <w:rPr>
                <w:sz w:val="20"/>
                <w:szCs w:val="20"/>
              </w:rPr>
              <w:t>$104,500</w:t>
            </w:r>
          </w:p>
        </w:tc>
        <w:tc>
          <w:tcPr>
            <w:tcW w:w="540" w:type="dxa"/>
            <w:shd w:val="clear" w:color="auto" w:fill="auto"/>
          </w:tcPr>
          <w:p w14:paraId="4078DD02"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77C37B40" w14:textId="77777777" w:rsidR="00A5491C" w:rsidRPr="00AB528D" w:rsidRDefault="00A5491C" w:rsidP="00C54F43">
            <w:pPr>
              <w:jc w:val="center"/>
              <w:rPr>
                <w:rFonts w:eastAsia="Calibri"/>
                <w:sz w:val="20"/>
                <w:szCs w:val="20"/>
              </w:rPr>
            </w:pPr>
            <w:r w:rsidRPr="00AB528D">
              <w:rPr>
                <w:sz w:val="20"/>
                <w:szCs w:val="20"/>
              </w:rPr>
              <w:t>$104,500</w:t>
            </w:r>
          </w:p>
        </w:tc>
        <w:tc>
          <w:tcPr>
            <w:tcW w:w="540" w:type="dxa"/>
            <w:shd w:val="clear" w:color="auto" w:fill="auto"/>
          </w:tcPr>
          <w:p w14:paraId="215C4B2D" w14:textId="77777777" w:rsidR="00A5491C" w:rsidRPr="00AB528D" w:rsidRDefault="00A5491C" w:rsidP="00C54F43">
            <w:pPr>
              <w:jc w:val="center"/>
              <w:rPr>
                <w:sz w:val="20"/>
                <w:szCs w:val="20"/>
              </w:rPr>
            </w:pPr>
            <w:r w:rsidRPr="00AB528D">
              <w:rPr>
                <w:rFonts w:eastAsia="Calibri"/>
                <w:sz w:val="20"/>
                <w:szCs w:val="20"/>
              </w:rPr>
              <w:t>50%</w:t>
            </w:r>
          </w:p>
        </w:tc>
        <w:tc>
          <w:tcPr>
            <w:tcW w:w="540" w:type="dxa"/>
            <w:shd w:val="clear" w:color="auto" w:fill="auto"/>
          </w:tcPr>
          <w:p w14:paraId="6CBCB9D0"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1F3150CF"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41F5CC92" w14:textId="77777777" w:rsidR="00A5491C" w:rsidRPr="00AB528D" w:rsidRDefault="00A5491C" w:rsidP="00C54F43">
            <w:pPr>
              <w:jc w:val="center"/>
              <w:rPr>
                <w:rFonts w:eastAsia="Calibri"/>
                <w:sz w:val="20"/>
                <w:szCs w:val="20"/>
              </w:rPr>
            </w:pPr>
            <w:r w:rsidRPr="00AB528D">
              <w:rPr>
                <w:sz w:val="20"/>
                <w:szCs w:val="20"/>
              </w:rPr>
              <w:t>$209,000</w:t>
            </w:r>
          </w:p>
        </w:tc>
        <w:tc>
          <w:tcPr>
            <w:tcW w:w="815" w:type="dxa"/>
            <w:shd w:val="clear" w:color="auto" w:fill="auto"/>
          </w:tcPr>
          <w:p w14:paraId="0DB5DFCC" w14:textId="77777777" w:rsidR="00A5491C" w:rsidRPr="00AB528D" w:rsidRDefault="00A5491C" w:rsidP="00C54F43">
            <w:pPr>
              <w:jc w:val="center"/>
              <w:rPr>
                <w:sz w:val="20"/>
                <w:szCs w:val="20"/>
              </w:rPr>
            </w:pPr>
            <w:r w:rsidRPr="00AB528D">
              <w:rPr>
                <w:sz w:val="20"/>
                <w:szCs w:val="20"/>
              </w:rPr>
              <w:t>0.44%</w:t>
            </w:r>
          </w:p>
        </w:tc>
      </w:tr>
      <w:tr w:rsidR="00A5491C" w:rsidRPr="00AB528D" w14:paraId="24BF2C0D" w14:textId="77777777" w:rsidTr="00C54F43">
        <w:trPr>
          <w:jc w:val="center"/>
        </w:trPr>
        <w:tc>
          <w:tcPr>
            <w:tcW w:w="2965" w:type="dxa"/>
            <w:tcBorders>
              <w:bottom w:val="single" w:sz="4" w:space="0" w:color="auto"/>
            </w:tcBorders>
            <w:shd w:val="clear" w:color="auto" w:fill="auto"/>
          </w:tcPr>
          <w:p w14:paraId="52D89986" w14:textId="77777777" w:rsidR="00A5491C" w:rsidRPr="00AB528D" w:rsidRDefault="00A5491C" w:rsidP="00C54F43">
            <w:pPr>
              <w:rPr>
                <w:sz w:val="20"/>
                <w:szCs w:val="20"/>
              </w:rPr>
            </w:pPr>
            <w:r w:rsidRPr="00AB528D">
              <w:rPr>
                <w:sz w:val="20"/>
                <w:szCs w:val="20"/>
              </w:rPr>
              <w:t>Reefer Stack Upgrade</w:t>
            </w:r>
          </w:p>
        </w:tc>
        <w:tc>
          <w:tcPr>
            <w:tcW w:w="1170" w:type="dxa"/>
            <w:shd w:val="clear" w:color="auto" w:fill="auto"/>
          </w:tcPr>
          <w:p w14:paraId="5A867E1F" w14:textId="77777777" w:rsidR="00A5491C" w:rsidRPr="00AB528D" w:rsidRDefault="00A5491C" w:rsidP="00C54F43">
            <w:pPr>
              <w:jc w:val="center"/>
              <w:rPr>
                <w:rFonts w:eastAsia="Calibri"/>
                <w:color w:val="000000"/>
                <w:sz w:val="20"/>
                <w:szCs w:val="20"/>
              </w:rPr>
            </w:pPr>
            <w:r w:rsidRPr="00AB528D">
              <w:rPr>
                <w:sz w:val="20"/>
                <w:szCs w:val="20"/>
              </w:rPr>
              <w:t>$3,850,000</w:t>
            </w:r>
          </w:p>
        </w:tc>
        <w:tc>
          <w:tcPr>
            <w:tcW w:w="540" w:type="dxa"/>
            <w:shd w:val="clear" w:color="auto" w:fill="auto"/>
          </w:tcPr>
          <w:p w14:paraId="74A1604C"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6DF8392B" w14:textId="77777777" w:rsidR="00A5491C" w:rsidRPr="00AB528D" w:rsidRDefault="00A5491C" w:rsidP="00C54F43">
            <w:pPr>
              <w:jc w:val="center"/>
              <w:rPr>
                <w:rFonts w:eastAsia="Calibri"/>
                <w:sz w:val="20"/>
                <w:szCs w:val="20"/>
              </w:rPr>
            </w:pPr>
            <w:r w:rsidRPr="00AB528D">
              <w:rPr>
                <w:sz w:val="20"/>
                <w:szCs w:val="20"/>
              </w:rPr>
              <w:t>$3,850,000</w:t>
            </w:r>
          </w:p>
        </w:tc>
        <w:tc>
          <w:tcPr>
            <w:tcW w:w="540" w:type="dxa"/>
            <w:shd w:val="clear" w:color="auto" w:fill="auto"/>
          </w:tcPr>
          <w:p w14:paraId="66B626AC" w14:textId="77777777" w:rsidR="00A5491C" w:rsidRPr="00AB528D" w:rsidRDefault="00A5491C" w:rsidP="00C54F43">
            <w:pPr>
              <w:jc w:val="center"/>
              <w:rPr>
                <w:sz w:val="20"/>
                <w:szCs w:val="20"/>
              </w:rPr>
            </w:pPr>
            <w:r w:rsidRPr="00AB528D">
              <w:rPr>
                <w:rFonts w:eastAsia="Calibri"/>
                <w:sz w:val="20"/>
                <w:szCs w:val="20"/>
              </w:rPr>
              <w:t>50%</w:t>
            </w:r>
          </w:p>
        </w:tc>
        <w:tc>
          <w:tcPr>
            <w:tcW w:w="540" w:type="dxa"/>
            <w:shd w:val="clear" w:color="auto" w:fill="auto"/>
          </w:tcPr>
          <w:p w14:paraId="74F67EA8"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2F65DBA2"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71A79F34" w14:textId="77777777" w:rsidR="00A5491C" w:rsidRPr="00AB528D" w:rsidRDefault="00A5491C" w:rsidP="00C54F43">
            <w:pPr>
              <w:jc w:val="center"/>
              <w:rPr>
                <w:rFonts w:eastAsia="Calibri"/>
                <w:sz w:val="20"/>
                <w:szCs w:val="20"/>
              </w:rPr>
            </w:pPr>
            <w:r w:rsidRPr="00AB528D">
              <w:rPr>
                <w:sz w:val="20"/>
                <w:szCs w:val="20"/>
              </w:rPr>
              <w:t>$7,700,000</w:t>
            </w:r>
          </w:p>
        </w:tc>
        <w:tc>
          <w:tcPr>
            <w:tcW w:w="815" w:type="dxa"/>
            <w:shd w:val="clear" w:color="auto" w:fill="auto"/>
          </w:tcPr>
          <w:p w14:paraId="4693876D" w14:textId="77777777" w:rsidR="00A5491C" w:rsidRPr="00AB528D" w:rsidRDefault="00A5491C" w:rsidP="00C54F43">
            <w:pPr>
              <w:jc w:val="center"/>
              <w:rPr>
                <w:sz w:val="20"/>
                <w:szCs w:val="20"/>
              </w:rPr>
            </w:pPr>
            <w:r w:rsidRPr="00AB528D">
              <w:rPr>
                <w:sz w:val="20"/>
                <w:szCs w:val="20"/>
              </w:rPr>
              <w:t>16.37%</w:t>
            </w:r>
          </w:p>
        </w:tc>
      </w:tr>
      <w:tr w:rsidR="00A5491C" w:rsidRPr="00AB528D" w14:paraId="4F87D1BE" w14:textId="77777777" w:rsidTr="00C54F43">
        <w:trPr>
          <w:jc w:val="center"/>
        </w:trPr>
        <w:tc>
          <w:tcPr>
            <w:tcW w:w="2965" w:type="dxa"/>
            <w:tcBorders>
              <w:bottom w:val="single" w:sz="4" w:space="0" w:color="auto"/>
            </w:tcBorders>
            <w:shd w:val="clear" w:color="auto" w:fill="auto"/>
          </w:tcPr>
          <w:p w14:paraId="5509C530" w14:textId="77777777" w:rsidR="00A5491C" w:rsidRPr="00AB528D" w:rsidRDefault="00A5491C" w:rsidP="00C54F43">
            <w:pPr>
              <w:rPr>
                <w:sz w:val="20"/>
                <w:szCs w:val="20"/>
              </w:rPr>
            </w:pPr>
            <w:r w:rsidRPr="00AB528D">
              <w:rPr>
                <w:sz w:val="20"/>
                <w:szCs w:val="20"/>
              </w:rPr>
              <w:t>ZE Yard Tractor</w:t>
            </w:r>
          </w:p>
        </w:tc>
        <w:tc>
          <w:tcPr>
            <w:tcW w:w="1170" w:type="dxa"/>
            <w:shd w:val="clear" w:color="auto" w:fill="auto"/>
          </w:tcPr>
          <w:p w14:paraId="72DEB3CD" w14:textId="77777777" w:rsidR="00A5491C" w:rsidRPr="00AB528D" w:rsidRDefault="00A5491C" w:rsidP="00C54F43">
            <w:pPr>
              <w:jc w:val="center"/>
              <w:rPr>
                <w:rFonts w:eastAsia="Calibri"/>
                <w:color w:val="000000"/>
                <w:sz w:val="20"/>
                <w:szCs w:val="20"/>
              </w:rPr>
            </w:pPr>
            <w:r w:rsidRPr="00AB528D">
              <w:rPr>
                <w:sz w:val="20"/>
                <w:szCs w:val="20"/>
              </w:rPr>
              <w:t>$2,200,000</w:t>
            </w:r>
          </w:p>
        </w:tc>
        <w:tc>
          <w:tcPr>
            <w:tcW w:w="540" w:type="dxa"/>
            <w:shd w:val="clear" w:color="auto" w:fill="auto"/>
          </w:tcPr>
          <w:p w14:paraId="64A4B8DB"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1E548D4A" w14:textId="77777777" w:rsidR="00A5491C" w:rsidRPr="00AB528D" w:rsidRDefault="00A5491C" w:rsidP="00C54F43">
            <w:pPr>
              <w:jc w:val="center"/>
              <w:rPr>
                <w:rFonts w:eastAsia="Calibri"/>
                <w:sz w:val="20"/>
                <w:szCs w:val="20"/>
              </w:rPr>
            </w:pPr>
            <w:r w:rsidRPr="00AB528D">
              <w:rPr>
                <w:sz w:val="20"/>
                <w:szCs w:val="20"/>
              </w:rPr>
              <w:t>$2,200,000</w:t>
            </w:r>
          </w:p>
        </w:tc>
        <w:tc>
          <w:tcPr>
            <w:tcW w:w="540" w:type="dxa"/>
            <w:shd w:val="clear" w:color="auto" w:fill="auto"/>
          </w:tcPr>
          <w:p w14:paraId="2CBD20A8" w14:textId="77777777" w:rsidR="00A5491C" w:rsidRPr="00AB528D" w:rsidRDefault="00A5491C" w:rsidP="00C54F43">
            <w:pPr>
              <w:jc w:val="center"/>
              <w:rPr>
                <w:sz w:val="20"/>
                <w:szCs w:val="20"/>
              </w:rPr>
            </w:pPr>
            <w:r w:rsidRPr="00AB528D">
              <w:rPr>
                <w:rFonts w:eastAsia="Calibri"/>
                <w:sz w:val="20"/>
                <w:szCs w:val="20"/>
              </w:rPr>
              <w:t>50%</w:t>
            </w:r>
          </w:p>
        </w:tc>
        <w:tc>
          <w:tcPr>
            <w:tcW w:w="540" w:type="dxa"/>
            <w:shd w:val="clear" w:color="auto" w:fill="auto"/>
          </w:tcPr>
          <w:p w14:paraId="6E9A9F86"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3CE6D75C"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7EE0ABAD" w14:textId="77777777" w:rsidR="00A5491C" w:rsidRPr="00AB528D" w:rsidRDefault="00A5491C" w:rsidP="00C54F43">
            <w:pPr>
              <w:jc w:val="center"/>
              <w:rPr>
                <w:rFonts w:eastAsia="Calibri"/>
                <w:sz w:val="20"/>
                <w:szCs w:val="20"/>
              </w:rPr>
            </w:pPr>
            <w:r w:rsidRPr="00AB528D">
              <w:rPr>
                <w:sz w:val="20"/>
                <w:szCs w:val="20"/>
              </w:rPr>
              <w:t>$4,400,000</w:t>
            </w:r>
          </w:p>
        </w:tc>
        <w:tc>
          <w:tcPr>
            <w:tcW w:w="815" w:type="dxa"/>
            <w:shd w:val="clear" w:color="auto" w:fill="auto"/>
          </w:tcPr>
          <w:p w14:paraId="0C270217" w14:textId="77777777" w:rsidR="00A5491C" w:rsidRPr="00AB528D" w:rsidRDefault="00A5491C" w:rsidP="00C54F43">
            <w:pPr>
              <w:jc w:val="center"/>
              <w:rPr>
                <w:sz w:val="20"/>
                <w:szCs w:val="20"/>
              </w:rPr>
            </w:pPr>
            <w:r w:rsidRPr="00AB528D">
              <w:rPr>
                <w:sz w:val="20"/>
                <w:szCs w:val="20"/>
              </w:rPr>
              <w:t>9.35%</w:t>
            </w:r>
          </w:p>
        </w:tc>
      </w:tr>
      <w:tr w:rsidR="00A5491C" w:rsidRPr="00AB528D" w14:paraId="5497EB0B" w14:textId="77777777" w:rsidTr="00C54F43">
        <w:trPr>
          <w:jc w:val="center"/>
        </w:trPr>
        <w:tc>
          <w:tcPr>
            <w:tcW w:w="2965" w:type="dxa"/>
            <w:tcBorders>
              <w:bottom w:val="single" w:sz="4" w:space="0" w:color="auto"/>
            </w:tcBorders>
            <w:shd w:val="clear" w:color="auto" w:fill="auto"/>
          </w:tcPr>
          <w:p w14:paraId="2886585E" w14:textId="77777777" w:rsidR="00A5491C" w:rsidRPr="00AB528D" w:rsidRDefault="00A5491C" w:rsidP="00C54F43">
            <w:pPr>
              <w:rPr>
                <w:sz w:val="20"/>
                <w:szCs w:val="20"/>
              </w:rPr>
            </w:pPr>
            <w:r w:rsidRPr="00AB528D">
              <w:rPr>
                <w:sz w:val="20"/>
                <w:szCs w:val="20"/>
              </w:rPr>
              <w:t>ZE 10,000-lb Forklift</w:t>
            </w:r>
          </w:p>
        </w:tc>
        <w:tc>
          <w:tcPr>
            <w:tcW w:w="1170" w:type="dxa"/>
            <w:shd w:val="clear" w:color="auto" w:fill="auto"/>
          </w:tcPr>
          <w:p w14:paraId="44F8C8AB" w14:textId="77777777" w:rsidR="00A5491C" w:rsidRPr="00AB528D" w:rsidRDefault="00A5491C" w:rsidP="00C54F43">
            <w:pPr>
              <w:jc w:val="center"/>
              <w:rPr>
                <w:sz w:val="20"/>
                <w:szCs w:val="20"/>
              </w:rPr>
            </w:pPr>
            <w:r w:rsidRPr="00AB528D">
              <w:rPr>
                <w:sz w:val="20"/>
                <w:szCs w:val="20"/>
              </w:rPr>
              <w:t>$357,500</w:t>
            </w:r>
          </w:p>
        </w:tc>
        <w:tc>
          <w:tcPr>
            <w:tcW w:w="540" w:type="dxa"/>
            <w:shd w:val="clear" w:color="auto" w:fill="auto"/>
          </w:tcPr>
          <w:p w14:paraId="17371CA5" w14:textId="77777777" w:rsidR="00A5491C" w:rsidRPr="00AB528D" w:rsidRDefault="00A5491C" w:rsidP="00C54F43">
            <w:pPr>
              <w:jc w:val="center"/>
              <w:rPr>
                <w:sz w:val="20"/>
                <w:szCs w:val="20"/>
              </w:rPr>
            </w:pPr>
            <w:r w:rsidRPr="00AB528D">
              <w:rPr>
                <w:rFonts w:eastAsia="Calibri"/>
                <w:sz w:val="20"/>
                <w:szCs w:val="20"/>
              </w:rPr>
              <w:t>50%</w:t>
            </w:r>
          </w:p>
        </w:tc>
        <w:tc>
          <w:tcPr>
            <w:tcW w:w="1260" w:type="dxa"/>
            <w:shd w:val="clear" w:color="auto" w:fill="auto"/>
          </w:tcPr>
          <w:p w14:paraId="38529539" w14:textId="77777777" w:rsidR="00A5491C" w:rsidRPr="00AB528D" w:rsidRDefault="00A5491C" w:rsidP="00C54F43">
            <w:pPr>
              <w:jc w:val="center"/>
              <w:rPr>
                <w:sz w:val="20"/>
                <w:szCs w:val="20"/>
              </w:rPr>
            </w:pPr>
            <w:r w:rsidRPr="00AB528D">
              <w:rPr>
                <w:sz w:val="20"/>
                <w:szCs w:val="20"/>
              </w:rPr>
              <w:t>$357,500</w:t>
            </w:r>
          </w:p>
        </w:tc>
        <w:tc>
          <w:tcPr>
            <w:tcW w:w="540" w:type="dxa"/>
            <w:shd w:val="clear" w:color="auto" w:fill="auto"/>
          </w:tcPr>
          <w:p w14:paraId="533376C9" w14:textId="77777777" w:rsidR="00A5491C" w:rsidRPr="00AB528D" w:rsidRDefault="00A5491C" w:rsidP="00C54F43">
            <w:pPr>
              <w:jc w:val="center"/>
              <w:rPr>
                <w:sz w:val="20"/>
                <w:szCs w:val="20"/>
              </w:rPr>
            </w:pPr>
            <w:r w:rsidRPr="00AB528D">
              <w:rPr>
                <w:rFonts w:eastAsia="Calibri"/>
                <w:sz w:val="20"/>
                <w:szCs w:val="20"/>
              </w:rPr>
              <w:t>50%</w:t>
            </w:r>
          </w:p>
        </w:tc>
        <w:tc>
          <w:tcPr>
            <w:tcW w:w="540" w:type="dxa"/>
            <w:shd w:val="clear" w:color="auto" w:fill="auto"/>
          </w:tcPr>
          <w:p w14:paraId="7860D701" w14:textId="77777777" w:rsidR="00A5491C" w:rsidRPr="00AB528D" w:rsidRDefault="00A5491C" w:rsidP="00C54F43">
            <w:pPr>
              <w:jc w:val="center"/>
              <w:rPr>
                <w:sz w:val="20"/>
                <w:szCs w:val="20"/>
              </w:rPr>
            </w:pPr>
            <w:r w:rsidRPr="00AB528D">
              <w:rPr>
                <w:rFonts w:eastAsia="Calibri"/>
                <w:sz w:val="20"/>
                <w:szCs w:val="20"/>
              </w:rPr>
              <w:t>$0</w:t>
            </w:r>
          </w:p>
        </w:tc>
        <w:tc>
          <w:tcPr>
            <w:tcW w:w="540" w:type="dxa"/>
            <w:shd w:val="clear" w:color="auto" w:fill="auto"/>
          </w:tcPr>
          <w:p w14:paraId="36254756"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4F2E7F64" w14:textId="77777777" w:rsidR="00A5491C" w:rsidRPr="00AB528D" w:rsidRDefault="00A5491C" w:rsidP="00C54F43">
            <w:pPr>
              <w:jc w:val="center"/>
              <w:rPr>
                <w:sz w:val="20"/>
                <w:szCs w:val="20"/>
              </w:rPr>
            </w:pPr>
            <w:r w:rsidRPr="00AB528D">
              <w:rPr>
                <w:sz w:val="20"/>
                <w:szCs w:val="20"/>
              </w:rPr>
              <w:t>$715,000</w:t>
            </w:r>
          </w:p>
        </w:tc>
        <w:tc>
          <w:tcPr>
            <w:tcW w:w="815" w:type="dxa"/>
            <w:shd w:val="clear" w:color="auto" w:fill="auto"/>
          </w:tcPr>
          <w:p w14:paraId="45D9EE4D" w14:textId="77777777" w:rsidR="00A5491C" w:rsidRPr="00AB528D" w:rsidRDefault="00A5491C" w:rsidP="00C54F43">
            <w:pPr>
              <w:jc w:val="center"/>
              <w:rPr>
                <w:sz w:val="20"/>
                <w:szCs w:val="20"/>
              </w:rPr>
            </w:pPr>
            <w:r w:rsidRPr="00AB528D">
              <w:rPr>
                <w:sz w:val="20"/>
                <w:szCs w:val="20"/>
              </w:rPr>
              <w:t>1.52%</w:t>
            </w:r>
          </w:p>
        </w:tc>
      </w:tr>
      <w:tr w:rsidR="00A5491C" w:rsidRPr="00AB528D" w14:paraId="40F044D7" w14:textId="77777777" w:rsidTr="00C54F43">
        <w:trPr>
          <w:jc w:val="center"/>
        </w:trPr>
        <w:tc>
          <w:tcPr>
            <w:tcW w:w="2965" w:type="dxa"/>
            <w:tcBorders>
              <w:bottom w:val="single" w:sz="4" w:space="0" w:color="auto"/>
            </w:tcBorders>
            <w:shd w:val="clear" w:color="auto" w:fill="auto"/>
          </w:tcPr>
          <w:p w14:paraId="6320F47D" w14:textId="77777777" w:rsidR="00A5491C" w:rsidRPr="00AB528D" w:rsidRDefault="00A5491C" w:rsidP="00C54F43">
            <w:pPr>
              <w:rPr>
                <w:sz w:val="20"/>
                <w:szCs w:val="20"/>
              </w:rPr>
            </w:pPr>
            <w:r w:rsidRPr="00AB528D">
              <w:rPr>
                <w:sz w:val="20"/>
                <w:szCs w:val="20"/>
              </w:rPr>
              <w:t>ZE 36,000-lb Forklift</w:t>
            </w:r>
          </w:p>
        </w:tc>
        <w:tc>
          <w:tcPr>
            <w:tcW w:w="1170" w:type="dxa"/>
            <w:shd w:val="clear" w:color="auto" w:fill="auto"/>
          </w:tcPr>
          <w:p w14:paraId="0250440B" w14:textId="77777777" w:rsidR="00A5491C" w:rsidRPr="00AB528D" w:rsidRDefault="00A5491C" w:rsidP="00C54F43">
            <w:pPr>
              <w:jc w:val="center"/>
              <w:rPr>
                <w:rFonts w:eastAsia="Calibri"/>
                <w:color w:val="000000"/>
                <w:sz w:val="20"/>
                <w:szCs w:val="20"/>
              </w:rPr>
            </w:pPr>
            <w:r w:rsidRPr="00AB528D">
              <w:rPr>
                <w:sz w:val="20"/>
                <w:szCs w:val="20"/>
              </w:rPr>
              <w:t>$275,000</w:t>
            </w:r>
          </w:p>
        </w:tc>
        <w:tc>
          <w:tcPr>
            <w:tcW w:w="540" w:type="dxa"/>
            <w:shd w:val="clear" w:color="auto" w:fill="auto"/>
          </w:tcPr>
          <w:p w14:paraId="5C4F0B4C"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5F715061" w14:textId="77777777" w:rsidR="00A5491C" w:rsidRPr="00AB528D" w:rsidRDefault="00A5491C" w:rsidP="00C54F43">
            <w:pPr>
              <w:jc w:val="center"/>
              <w:rPr>
                <w:rFonts w:eastAsia="Calibri"/>
                <w:sz w:val="20"/>
                <w:szCs w:val="20"/>
              </w:rPr>
            </w:pPr>
            <w:r w:rsidRPr="00AB528D">
              <w:rPr>
                <w:sz w:val="20"/>
                <w:szCs w:val="20"/>
              </w:rPr>
              <w:t>$275,000</w:t>
            </w:r>
          </w:p>
        </w:tc>
        <w:tc>
          <w:tcPr>
            <w:tcW w:w="540" w:type="dxa"/>
            <w:shd w:val="clear" w:color="auto" w:fill="auto"/>
          </w:tcPr>
          <w:p w14:paraId="19258E0E"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540" w:type="dxa"/>
            <w:shd w:val="clear" w:color="auto" w:fill="auto"/>
          </w:tcPr>
          <w:p w14:paraId="50C76961"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0D229438"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029CE3FE" w14:textId="77777777" w:rsidR="00A5491C" w:rsidRPr="00AB528D" w:rsidRDefault="00A5491C" w:rsidP="00C54F43">
            <w:pPr>
              <w:jc w:val="center"/>
              <w:rPr>
                <w:rFonts w:eastAsia="Calibri"/>
                <w:sz w:val="20"/>
                <w:szCs w:val="20"/>
              </w:rPr>
            </w:pPr>
            <w:r w:rsidRPr="00AB528D">
              <w:rPr>
                <w:sz w:val="20"/>
                <w:szCs w:val="20"/>
              </w:rPr>
              <w:t>$550,000</w:t>
            </w:r>
          </w:p>
        </w:tc>
        <w:tc>
          <w:tcPr>
            <w:tcW w:w="815" w:type="dxa"/>
            <w:shd w:val="clear" w:color="auto" w:fill="auto"/>
          </w:tcPr>
          <w:p w14:paraId="57E32ADD" w14:textId="77777777" w:rsidR="00A5491C" w:rsidRPr="00AB528D" w:rsidRDefault="00A5491C" w:rsidP="00C54F43">
            <w:pPr>
              <w:jc w:val="center"/>
              <w:rPr>
                <w:sz w:val="20"/>
                <w:szCs w:val="20"/>
              </w:rPr>
            </w:pPr>
            <w:r w:rsidRPr="00AB528D">
              <w:rPr>
                <w:sz w:val="20"/>
                <w:szCs w:val="20"/>
              </w:rPr>
              <w:t>1.17%</w:t>
            </w:r>
          </w:p>
        </w:tc>
      </w:tr>
      <w:tr w:rsidR="00A5491C" w:rsidRPr="00AB528D" w14:paraId="412F29E2" w14:textId="77777777" w:rsidTr="00C54F43">
        <w:trPr>
          <w:jc w:val="center"/>
        </w:trPr>
        <w:tc>
          <w:tcPr>
            <w:tcW w:w="2965" w:type="dxa"/>
            <w:tcBorders>
              <w:bottom w:val="single" w:sz="4" w:space="0" w:color="auto"/>
            </w:tcBorders>
            <w:shd w:val="clear" w:color="auto" w:fill="auto"/>
          </w:tcPr>
          <w:p w14:paraId="5C8DD3CE" w14:textId="77777777" w:rsidR="00A5491C" w:rsidRPr="00AB528D" w:rsidRDefault="00A5491C" w:rsidP="00C54F43">
            <w:pPr>
              <w:rPr>
                <w:sz w:val="20"/>
                <w:szCs w:val="20"/>
              </w:rPr>
            </w:pPr>
            <w:r w:rsidRPr="00AB528D">
              <w:rPr>
                <w:sz w:val="20"/>
                <w:szCs w:val="20"/>
              </w:rPr>
              <w:t>Top Pick</w:t>
            </w:r>
          </w:p>
        </w:tc>
        <w:tc>
          <w:tcPr>
            <w:tcW w:w="1170" w:type="dxa"/>
            <w:shd w:val="clear" w:color="auto" w:fill="auto"/>
          </w:tcPr>
          <w:p w14:paraId="48036EA9" w14:textId="77777777" w:rsidR="00A5491C" w:rsidRPr="00AB528D" w:rsidRDefault="00A5491C" w:rsidP="00C54F43">
            <w:pPr>
              <w:jc w:val="center"/>
              <w:rPr>
                <w:rFonts w:eastAsia="Calibri"/>
                <w:color w:val="000000"/>
                <w:sz w:val="20"/>
                <w:szCs w:val="20"/>
              </w:rPr>
            </w:pPr>
            <w:r w:rsidRPr="00AB528D">
              <w:rPr>
                <w:sz w:val="20"/>
                <w:szCs w:val="20"/>
              </w:rPr>
              <w:t>$385,000</w:t>
            </w:r>
          </w:p>
        </w:tc>
        <w:tc>
          <w:tcPr>
            <w:tcW w:w="540" w:type="dxa"/>
            <w:shd w:val="clear" w:color="auto" w:fill="auto"/>
          </w:tcPr>
          <w:p w14:paraId="46B927A7"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48331ED7" w14:textId="77777777" w:rsidR="00A5491C" w:rsidRPr="00AB528D" w:rsidRDefault="00A5491C" w:rsidP="00C54F43">
            <w:pPr>
              <w:jc w:val="center"/>
              <w:rPr>
                <w:rFonts w:eastAsia="Calibri"/>
                <w:sz w:val="20"/>
                <w:szCs w:val="20"/>
              </w:rPr>
            </w:pPr>
            <w:r w:rsidRPr="00AB528D">
              <w:rPr>
                <w:sz w:val="20"/>
                <w:szCs w:val="20"/>
              </w:rPr>
              <w:t>$385,000</w:t>
            </w:r>
          </w:p>
        </w:tc>
        <w:tc>
          <w:tcPr>
            <w:tcW w:w="540" w:type="dxa"/>
            <w:shd w:val="clear" w:color="auto" w:fill="auto"/>
          </w:tcPr>
          <w:p w14:paraId="6C32EA88"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540" w:type="dxa"/>
            <w:shd w:val="clear" w:color="auto" w:fill="auto"/>
          </w:tcPr>
          <w:p w14:paraId="785C47BB"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0738D988"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2AFDEEFB" w14:textId="77777777" w:rsidR="00A5491C" w:rsidRPr="00AB528D" w:rsidRDefault="00A5491C" w:rsidP="00C54F43">
            <w:pPr>
              <w:jc w:val="center"/>
              <w:rPr>
                <w:rFonts w:eastAsia="Calibri"/>
                <w:sz w:val="20"/>
                <w:szCs w:val="20"/>
              </w:rPr>
            </w:pPr>
            <w:r w:rsidRPr="00AB528D">
              <w:rPr>
                <w:sz w:val="20"/>
                <w:szCs w:val="20"/>
              </w:rPr>
              <w:t>$770,000</w:t>
            </w:r>
          </w:p>
        </w:tc>
        <w:tc>
          <w:tcPr>
            <w:tcW w:w="815" w:type="dxa"/>
            <w:shd w:val="clear" w:color="auto" w:fill="auto"/>
          </w:tcPr>
          <w:p w14:paraId="6AC5CBFA" w14:textId="77777777" w:rsidR="00A5491C" w:rsidRPr="00AB528D" w:rsidRDefault="00A5491C" w:rsidP="00C54F43">
            <w:pPr>
              <w:jc w:val="center"/>
              <w:rPr>
                <w:sz w:val="20"/>
                <w:szCs w:val="20"/>
              </w:rPr>
            </w:pPr>
            <w:r w:rsidRPr="00AB528D">
              <w:rPr>
                <w:sz w:val="20"/>
                <w:szCs w:val="20"/>
              </w:rPr>
              <w:t>1.64%</w:t>
            </w:r>
          </w:p>
        </w:tc>
      </w:tr>
      <w:tr w:rsidR="00A5491C" w:rsidRPr="00AB528D" w14:paraId="6EDABAEC" w14:textId="77777777" w:rsidTr="00C54F43">
        <w:trPr>
          <w:jc w:val="center"/>
        </w:trPr>
        <w:tc>
          <w:tcPr>
            <w:tcW w:w="2965" w:type="dxa"/>
            <w:tcBorders>
              <w:bottom w:val="single" w:sz="4" w:space="0" w:color="auto"/>
            </w:tcBorders>
            <w:shd w:val="clear" w:color="auto" w:fill="auto"/>
          </w:tcPr>
          <w:p w14:paraId="4966AAE1" w14:textId="77777777" w:rsidR="00A5491C" w:rsidRPr="00AB528D" w:rsidRDefault="00A5491C" w:rsidP="00C54F43">
            <w:pPr>
              <w:rPr>
                <w:sz w:val="20"/>
                <w:szCs w:val="20"/>
              </w:rPr>
            </w:pPr>
            <w:r w:rsidRPr="00AB528D">
              <w:rPr>
                <w:sz w:val="20"/>
                <w:szCs w:val="20"/>
              </w:rPr>
              <w:t>150+-kW EVSE</w:t>
            </w:r>
          </w:p>
        </w:tc>
        <w:tc>
          <w:tcPr>
            <w:tcW w:w="1170" w:type="dxa"/>
            <w:shd w:val="clear" w:color="auto" w:fill="auto"/>
          </w:tcPr>
          <w:p w14:paraId="02B6432C" w14:textId="77777777" w:rsidR="00A5491C" w:rsidRPr="00AB528D" w:rsidRDefault="00A5491C" w:rsidP="00C54F43">
            <w:pPr>
              <w:jc w:val="center"/>
              <w:rPr>
                <w:sz w:val="20"/>
                <w:szCs w:val="20"/>
              </w:rPr>
            </w:pPr>
            <w:r w:rsidRPr="00AB528D">
              <w:rPr>
                <w:sz w:val="20"/>
                <w:szCs w:val="20"/>
              </w:rPr>
              <w:t>$275,000</w:t>
            </w:r>
          </w:p>
        </w:tc>
        <w:tc>
          <w:tcPr>
            <w:tcW w:w="540" w:type="dxa"/>
            <w:shd w:val="clear" w:color="auto" w:fill="auto"/>
          </w:tcPr>
          <w:p w14:paraId="253BA2C3" w14:textId="77777777" w:rsidR="00A5491C" w:rsidRPr="00AB528D" w:rsidRDefault="00A5491C" w:rsidP="00C54F43">
            <w:pPr>
              <w:jc w:val="center"/>
              <w:rPr>
                <w:sz w:val="20"/>
                <w:szCs w:val="20"/>
              </w:rPr>
            </w:pPr>
            <w:r w:rsidRPr="00AB528D">
              <w:rPr>
                <w:rFonts w:eastAsia="Calibri"/>
                <w:sz w:val="20"/>
                <w:szCs w:val="20"/>
              </w:rPr>
              <w:t>50%</w:t>
            </w:r>
          </w:p>
        </w:tc>
        <w:tc>
          <w:tcPr>
            <w:tcW w:w="1260" w:type="dxa"/>
            <w:shd w:val="clear" w:color="auto" w:fill="auto"/>
          </w:tcPr>
          <w:p w14:paraId="7BDFDA05" w14:textId="77777777" w:rsidR="00A5491C" w:rsidRPr="00AB528D" w:rsidRDefault="00A5491C" w:rsidP="00C54F43">
            <w:pPr>
              <w:jc w:val="center"/>
              <w:rPr>
                <w:sz w:val="20"/>
                <w:szCs w:val="20"/>
              </w:rPr>
            </w:pPr>
            <w:r w:rsidRPr="00AB528D">
              <w:rPr>
                <w:sz w:val="20"/>
                <w:szCs w:val="20"/>
              </w:rPr>
              <w:t>$275,000</w:t>
            </w:r>
          </w:p>
        </w:tc>
        <w:tc>
          <w:tcPr>
            <w:tcW w:w="540" w:type="dxa"/>
            <w:shd w:val="clear" w:color="auto" w:fill="auto"/>
          </w:tcPr>
          <w:p w14:paraId="55BBF816" w14:textId="77777777" w:rsidR="00A5491C" w:rsidRPr="00AB528D" w:rsidRDefault="00A5491C" w:rsidP="00C54F43">
            <w:pPr>
              <w:jc w:val="center"/>
              <w:rPr>
                <w:sz w:val="20"/>
                <w:szCs w:val="20"/>
              </w:rPr>
            </w:pPr>
            <w:r w:rsidRPr="00AB528D">
              <w:rPr>
                <w:rFonts w:eastAsia="Calibri"/>
                <w:sz w:val="20"/>
                <w:szCs w:val="20"/>
              </w:rPr>
              <w:t>50%</w:t>
            </w:r>
          </w:p>
        </w:tc>
        <w:tc>
          <w:tcPr>
            <w:tcW w:w="540" w:type="dxa"/>
            <w:shd w:val="clear" w:color="auto" w:fill="auto"/>
          </w:tcPr>
          <w:p w14:paraId="27295104" w14:textId="77777777" w:rsidR="00A5491C" w:rsidRPr="00AB528D" w:rsidRDefault="00A5491C" w:rsidP="00C54F43">
            <w:pPr>
              <w:jc w:val="center"/>
              <w:rPr>
                <w:sz w:val="20"/>
                <w:szCs w:val="20"/>
              </w:rPr>
            </w:pPr>
            <w:r w:rsidRPr="00AB528D">
              <w:rPr>
                <w:rFonts w:eastAsia="Calibri"/>
                <w:sz w:val="20"/>
                <w:szCs w:val="20"/>
              </w:rPr>
              <w:t>$0</w:t>
            </w:r>
          </w:p>
        </w:tc>
        <w:tc>
          <w:tcPr>
            <w:tcW w:w="540" w:type="dxa"/>
            <w:shd w:val="clear" w:color="auto" w:fill="auto"/>
          </w:tcPr>
          <w:p w14:paraId="7715C4F1"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19313E20" w14:textId="77777777" w:rsidR="00A5491C" w:rsidRPr="00AB528D" w:rsidRDefault="00A5491C" w:rsidP="00C54F43">
            <w:pPr>
              <w:jc w:val="center"/>
              <w:rPr>
                <w:sz w:val="20"/>
                <w:szCs w:val="20"/>
              </w:rPr>
            </w:pPr>
            <w:r w:rsidRPr="00AB528D">
              <w:rPr>
                <w:sz w:val="20"/>
                <w:szCs w:val="20"/>
              </w:rPr>
              <w:t>$550,000</w:t>
            </w:r>
          </w:p>
        </w:tc>
        <w:tc>
          <w:tcPr>
            <w:tcW w:w="815" w:type="dxa"/>
            <w:shd w:val="clear" w:color="auto" w:fill="auto"/>
          </w:tcPr>
          <w:p w14:paraId="11290CBF" w14:textId="77777777" w:rsidR="00A5491C" w:rsidRPr="00AB528D" w:rsidRDefault="00A5491C" w:rsidP="00C54F43">
            <w:pPr>
              <w:jc w:val="center"/>
              <w:rPr>
                <w:sz w:val="20"/>
                <w:szCs w:val="20"/>
              </w:rPr>
            </w:pPr>
            <w:r w:rsidRPr="00AB528D">
              <w:rPr>
                <w:sz w:val="20"/>
                <w:szCs w:val="20"/>
              </w:rPr>
              <w:t>1.17%</w:t>
            </w:r>
          </w:p>
        </w:tc>
      </w:tr>
      <w:tr w:rsidR="00A5491C" w:rsidRPr="00AB528D" w14:paraId="6C5A2A93" w14:textId="77777777" w:rsidTr="00C54F43">
        <w:trPr>
          <w:jc w:val="center"/>
        </w:trPr>
        <w:tc>
          <w:tcPr>
            <w:tcW w:w="2965" w:type="dxa"/>
            <w:tcBorders>
              <w:bottom w:val="single" w:sz="4" w:space="0" w:color="auto"/>
            </w:tcBorders>
            <w:shd w:val="clear" w:color="auto" w:fill="auto"/>
            <w:vAlign w:val="center"/>
          </w:tcPr>
          <w:p w14:paraId="5841F122" w14:textId="77777777" w:rsidR="00A5491C" w:rsidRPr="00AB528D" w:rsidRDefault="00A5491C" w:rsidP="00C54F43">
            <w:pPr>
              <w:rPr>
                <w:sz w:val="20"/>
                <w:szCs w:val="20"/>
              </w:rPr>
            </w:pPr>
            <w:r w:rsidRPr="00AB528D">
              <w:rPr>
                <w:sz w:val="20"/>
                <w:szCs w:val="20"/>
              </w:rPr>
              <w:t>Workforce Development</w:t>
            </w:r>
          </w:p>
        </w:tc>
        <w:tc>
          <w:tcPr>
            <w:tcW w:w="1170" w:type="dxa"/>
            <w:shd w:val="clear" w:color="auto" w:fill="auto"/>
          </w:tcPr>
          <w:p w14:paraId="74CC99DD" w14:textId="77777777" w:rsidR="00A5491C" w:rsidRPr="00AB528D" w:rsidRDefault="00A5491C" w:rsidP="00C54F43">
            <w:pPr>
              <w:jc w:val="center"/>
              <w:rPr>
                <w:rFonts w:eastAsia="Calibri"/>
                <w:color w:val="000000"/>
                <w:sz w:val="20"/>
                <w:szCs w:val="20"/>
              </w:rPr>
            </w:pPr>
            <w:r w:rsidRPr="00AB528D">
              <w:rPr>
                <w:sz w:val="20"/>
                <w:szCs w:val="20"/>
              </w:rPr>
              <w:t>$50,000</w:t>
            </w:r>
          </w:p>
        </w:tc>
        <w:tc>
          <w:tcPr>
            <w:tcW w:w="540" w:type="dxa"/>
            <w:shd w:val="clear" w:color="auto" w:fill="auto"/>
          </w:tcPr>
          <w:p w14:paraId="68379E6E"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38C5D893" w14:textId="77777777" w:rsidR="00A5491C" w:rsidRPr="00AB528D" w:rsidRDefault="00A5491C" w:rsidP="00C54F43">
            <w:pPr>
              <w:jc w:val="center"/>
              <w:rPr>
                <w:rFonts w:eastAsia="Calibri"/>
                <w:sz w:val="20"/>
                <w:szCs w:val="20"/>
              </w:rPr>
            </w:pPr>
            <w:r w:rsidRPr="00AB528D">
              <w:rPr>
                <w:sz w:val="20"/>
                <w:szCs w:val="20"/>
              </w:rPr>
              <w:t>$50,000</w:t>
            </w:r>
          </w:p>
        </w:tc>
        <w:tc>
          <w:tcPr>
            <w:tcW w:w="540" w:type="dxa"/>
            <w:shd w:val="clear" w:color="auto" w:fill="auto"/>
          </w:tcPr>
          <w:p w14:paraId="1912477C"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540" w:type="dxa"/>
            <w:shd w:val="clear" w:color="auto" w:fill="auto"/>
          </w:tcPr>
          <w:p w14:paraId="6D4D2FD8"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45315C77"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11B529C2" w14:textId="77777777" w:rsidR="00A5491C" w:rsidRPr="00AB528D" w:rsidRDefault="00A5491C" w:rsidP="00C54F43">
            <w:pPr>
              <w:jc w:val="center"/>
              <w:rPr>
                <w:rFonts w:eastAsia="Calibri"/>
                <w:sz w:val="20"/>
                <w:szCs w:val="20"/>
              </w:rPr>
            </w:pPr>
            <w:r w:rsidRPr="00AB528D">
              <w:rPr>
                <w:sz w:val="20"/>
                <w:szCs w:val="20"/>
              </w:rPr>
              <w:t>$100,000</w:t>
            </w:r>
          </w:p>
        </w:tc>
        <w:tc>
          <w:tcPr>
            <w:tcW w:w="815" w:type="dxa"/>
            <w:shd w:val="clear" w:color="auto" w:fill="auto"/>
          </w:tcPr>
          <w:p w14:paraId="6E0FB9DC" w14:textId="77777777" w:rsidR="00A5491C" w:rsidRPr="00AB528D" w:rsidRDefault="00A5491C" w:rsidP="00C54F43">
            <w:pPr>
              <w:jc w:val="center"/>
              <w:rPr>
                <w:sz w:val="20"/>
                <w:szCs w:val="20"/>
              </w:rPr>
            </w:pPr>
            <w:r w:rsidRPr="00AB528D">
              <w:rPr>
                <w:sz w:val="20"/>
                <w:szCs w:val="20"/>
              </w:rPr>
              <w:t>0.21%</w:t>
            </w:r>
          </w:p>
        </w:tc>
      </w:tr>
      <w:tr w:rsidR="00A5491C" w:rsidRPr="00AB528D" w14:paraId="18DC0D07" w14:textId="77777777" w:rsidTr="00C54F43">
        <w:trPr>
          <w:jc w:val="center"/>
        </w:trPr>
        <w:tc>
          <w:tcPr>
            <w:tcW w:w="2965" w:type="dxa"/>
            <w:tcBorders>
              <w:bottom w:val="single" w:sz="4" w:space="0" w:color="auto"/>
            </w:tcBorders>
            <w:shd w:val="clear" w:color="auto" w:fill="auto"/>
            <w:vAlign w:val="center"/>
          </w:tcPr>
          <w:p w14:paraId="5A203AC5" w14:textId="77777777" w:rsidR="00A5491C" w:rsidRPr="00AB528D" w:rsidRDefault="00A5491C" w:rsidP="00C54F43">
            <w:pPr>
              <w:rPr>
                <w:sz w:val="20"/>
                <w:szCs w:val="20"/>
              </w:rPr>
            </w:pPr>
            <w:r w:rsidRPr="00AB528D">
              <w:rPr>
                <w:sz w:val="20"/>
                <w:szCs w:val="20"/>
              </w:rPr>
              <w:t>Tech &amp; Knowledge Transfer</w:t>
            </w:r>
          </w:p>
        </w:tc>
        <w:tc>
          <w:tcPr>
            <w:tcW w:w="1170" w:type="dxa"/>
            <w:shd w:val="clear" w:color="auto" w:fill="auto"/>
          </w:tcPr>
          <w:p w14:paraId="217B6AAA" w14:textId="77777777" w:rsidR="00A5491C" w:rsidRPr="00AB528D" w:rsidRDefault="00A5491C" w:rsidP="00C54F43">
            <w:pPr>
              <w:jc w:val="center"/>
              <w:rPr>
                <w:rFonts w:eastAsia="Calibri"/>
                <w:color w:val="000000"/>
                <w:sz w:val="20"/>
                <w:szCs w:val="20"/>
              </w:rPr>
            </w:pPr>
            <w:r w:rsidRPr="00AB528D">
              <w:rPr>
                <w:sz w:val="20"/>
                <w:szCs w:val="20"/>
              </w:rPr>
              <w:t>$50,000</w:t>
            </w:r>
          </w:p>
        </w:tc>
        <w:tc>
          <w:tcPr>
            <w:tcW w:w="540" w:type="dxa"/>
            <w:shd w:val="clear" w:color="auto" w:fill="auto"/>
          </w:tcPr>
          <w:p w14:paraId="16B7C018"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1260" w:type="dxa"/>
            <w:shd w:val="clear" w:color="auto" w:fill="auto"/>
          </w:tcPr>
          <w:p w14:paraId="2251255F" w14:textId="77777777" w:rsidR="00A5491C" w:rsidRPr="00AB528D" w:rsidRDefault="00A5491C" w:rsidP="00C54F43">
            <w:pPr>
              <w:jc w:val="center"/>
              <w:rPr>
                <w:rFonts w:eastAsia="Calibri"/>
                <w:sz w:val="20"/>
                <w:szCs w:val="20"/>
              </w:rPr>
            </w:pPr>
            <w:r w:rsidRPr="00AB528D">
              <w:rPr>
                <w:sz w:val="20"/>
                <w:szCs w:val="20"/>
              </w:rPr>
              <w:t>$50,000</w:t>
            </w:r>
          </w:p>
        </w:tc>
        <w:tc>
          <w:tcPr>
            <w:tcW w:w="540" w:type="dxa"/>
            <w:shd w:val="clear" w:color="auto" w:fill="auto"/>
          </w:tcPr>
          <w:p w14:paraId="1E138063" w14:textId="77777777" w:rsidR="00A5491C" w:rsidRPr="00AB528D" w:rsidRDefault="00A5491C" w:rsidP="00C54F43">
            <w:pPr>
              <w:jc w:val="center"/>
              <w:rPr>
                <w:rFonts w:eastAsia="Calibri"/>
                <w:sz w:val="20"/>
                <w:szCs w:val="20"/>
              </w:rPr>
            </w:pPr>
            <w:r w:rsidRPr="00AB528D">
              <w:rPr>
                <w:rFonts w:eastAsia="Calibri"/>
                <w:sz w:val="20"/>
                <w:szCs w:val="20"/>
              </w:rPr>
              <w:t>50%</w:t>
            </w:r>
          </w:p>
        </w:tc>
        <w:tc>
          <w:tcPr>
            <w:tcW w:w="540" w:type="dxa"/>
            <w:shd w:val="clear" w:color="auto" w:fill="auto"/>
          </w:tcPr>
          <w:p w14:paraId="6D310564" w14:textId="77777777" w:rsidR="00A5491C" w:rsidRPr="00AB528D" w:rsidRDefault="00A5491C" w:rsidP="00C54F43">
            <w:pPr>
              <w:jc w:val="center"/>
              <w:rPr>
                <w:rFonts w:eastAsia="Calibri"/>
                <w:sz w:val="20"/>
                <w:szCs w:val="20"/>
              </w:rPr>
            </w:pPr>
            <w:r w:rsidRPr="00AB528D">
              <w:rPr>
                <w:rFonts w:eastAsia="Calibri"/>
                <w:sz w:val="20"/>
                <w:szCs w:val="20"/>
              </w:rPr>
              <w:t>$0</w:t>
            </w:r>
          </w:p>
        </w:tc>
        <w:tc>
          <w:tcPr>
            <w:tcW w:w="540" w:type="dxa"/>
            <w:shd w:val="clear" w:color="auto" w:fill="auto"/>
          </w:tcPr>
          <w:p w14:paraId="0CA8CCB6" w14:textId="77777777" w:rsidR="00A5491C" w:rsidRPr="00AB528D" w:rsidRDefault="00A5491C" w:rsidP="00C54F43">
            <w:pPr>
              <w:jc w:val="center"/>
              <w:rPr>
                <w:sz w:val="20"/>
                <w:szCs w:val="20"/>
              </w:rPr>
            </w:pPr>
            <w:r w:rsidRPr="00AB528D">
              <w:rPr>
                <w:sz w:val="20"/>
                <w:szCs w:val="20"/>
              </w:rPr>
              <w:t>0%</w:t>
            </w:r>
          </w:p>
        </w:tc>
        <w:tc>
          <w:tcPr>
            <w:tcW w:w="1170" w:type="dxa"/>
            <w:shd w:val="clear" w:color="auto" w:fill="auto"/>
          </w:tcPr>
          <w:p w14:paraId="42C20D80" w14:textId="77777777" w:rsidR="00A5491C" w:rsidRPr="00AB528D" w:rsidRDefault="00A5491C" w:rsidP="00C54F43">
            <w:pPr>
              <w:jc w:val="center"/>
              <w:rPr>
                <w:rFonts w:eastAsia="Calibri"/>
                <w:sz w:val="20"/>
                <w:szCs w:val="20"/>
              </w:rPr>
            </w:pPr>
            <w:r w:rsidRPr="00AB528D">
              <w:rPr>
                <w:sz w:val="20"/>
                <w:szCs w:val="20"/>
              </w:rPr>
              <w:t>$100,000</w:t>
            </w:r>
          </w:p>
        </w:tc>
        <w:tc>
          <w:tcPr>
            <w:tcW w:w="815" w:type="dxa"/>
            <w:shd w:val="clear" w:color="auto" w:fill="auto"/>
          </w:tcPr>
          <w:p w14:paraId="298CC7DC" w14:textId="77777777" w:rsidR="00A5491C" w:rsidRPr="00AB528D" w:rsidRDefault="00A5491C" w:rsidP="00C54F43">
            <w:pPr>
              <w:jc w:val="center"/>
              <w:rPr>
                <w:sz w:val="20"/>
                <w:szCs w:val="20"/>
              </w:rPr>
            </w:pPr>
            <w:r w:rsidRPr="00AB528D">
              <w:rPr>
                <w:sz w:val="20"/>
                <w:szCs w:val="20"/>
              </w:rPr>
              <w:t>0.21%</w:t>
            </w:r>
          </w:p>
        </w:tc>
      </w:tr>
      <w:tr w:rsidR="00A5491C" w:rsidRPr="00AB528D" w14:paraId="17476F83" w14:textId="77777777" w:rsidTr="00C54F43">
        <w:trPr>
          <w:jc w:val="center"/>
        </w:trPr>
        <w:tc>
          <w:tcPr>
            <w:tcW w:w="2965" w:type="dxa"/>
            <w:tcBorders>
              <w:bottom w:val="single" w:sz="4" w:space="0" w:color="auto"/>
            </w:tcBorders>
            <w:shd w:val="clear" w:color="auto" w:fill="auto"/>
            <w:vAlign w:val="center"/>
          </w:tcPr>
          <w:p w14:paraId="4CEC91AB" w14:textId="77777777" w:rsidR="00A5491C" w:rsidRPr="00AB528D" w:rsidRDefault="00A5491C" w:rsidP="00C54F43">
            <w:pPr>
              <w:jc w:val="right"/>
              <w:rPr>
                <w:b/>
                <w:bCs/>
                <w:sz w:val="20"/>
                <w:szCs w:val="20"/>
              </w:rPr>
            </w:pPr>
            <w:r w:rsidRPr="00AB528D">
              <w:rPr>
                <w:b/>
                <w:bCs/>
                <w:sz w:val="20"/>
                <w:szCs w:val="20"/>
              </w:rPr>
              <w:t>TOTAL</w:t>
            </w:r>
          </w:p>
        </w:tc>
        <w:tc>
          <w:tcPr>
            <w:tcW w:w="1170" w:type="dxa"/>
            <w:tcBorders>
              <w:bottom w:val="single" w:sz="4" w:space="0" w:color="auto"/>
            </w:tcBorders>
            <w:shd w:val="clear" w:color="auto" w:fill="auto"/>
          </w:tcPr>
          <w:p w14:paraId="2A9D3BF1" w14:textId="77777777" w:rsidR="00A5491C" w:rsidRPr="00AB528D" w:rsidRDefault="00A5491C" w:rsidP="00C54F43">
            <w:pPr>
              <w:jc w:val="center"/>
              <w:rPr>
                <w:rFonts w:eastAsia="Calibri"/>
                <w:b/>
                <w:bCs/>
                <w:sz w:val="20"/>
                <w:szCs w:val="20"/>
              </w:rPr>
            </w:pPr>
            <w:r w:rsidRPr="00AB528D">
              <w:rPr>
                <w:b/>
                <w:bCs/>
                <w:sz w:val="20"/>
                <w:szCs w:val="20"/>
              </w:rPr>
              <w:t>$23,518,000</w:t>
            </w:r>
          </w:p>
        </w:tc>
        <w:tc>
          <w:tcPr>
            <w:tcW w:w="540" w:type="dxa"/>
            <w:tcBorders>
              <w:bottom w:val="single" w:sz="4" w:space="0" w:color="auto"/>
            </w:tcBorders>
            <w:shd w:val="clear" w:color="auto" w:fill="auto"/>
          </w:tcPr>
          <w:p w14:paraId="6D1158D3" w14:textId="77777777" w:rsidR="00A5491C" w:rsidRPr="00AB528D" w:rsidRDefault="00A5491C" w:rsidP="00C54F43">
            <w:pPr>
              <w:jc w:val="center"/>
              <w:rPr>
                <w:rFonts w:eastAsia="Calibri"/>
                <w:b/>
                <w:bCs/>
                <w:sz w:val="20"/>
                <w:szCs w:val="20"/>
              </w:rPr>
            </w:pPr>
            <w:r w:rsidRPr="00AB528D">
              <w:rPr>
                <w:rFonts w:eastAsia="Calibri"/>
                <w:b/>
                <w:bCs/>
                <w:sz w:val="20"/>
                <w:szCs w:val="20"/>
              </w:rPr>
              <w:t>50%</w:t>
            </w:r>
          </w:p>
        </w:tc>
        <w:tc>
          <w:tcPr>
            <w:tcW w:w="1260" w:type="dxa"/>
            <w:tcBorders>
              <w:bottom w:val="single" w:sz="4" w:space="0" w:color="auto"/>
            </w:tcBorders>
            <w:shd w:val="clear" w:color="auto" w:fill="auto"/>
          </w:tcPr>
          <w:p w14:paraId="4D899368" w14:textId="77777777" w:rsidR="00A5491C" w:rsidRPr="00AB528D" w:rsidRDefault="00A5491C" w:rsidP="00C54F43">
            <w:pPr>
              <w:jc w:val="center"/>
              <w:rPr>
                <w:rFonts w:eastAsia="Calibri"/>
                <w:b/>
                <w:bCs/>
                <w:sz w:val="20"/>
                <w:szCs w:val="20"/>
              </w:rPr>
            </w:pPr>
            <w:r w:rsidRPr="00AB528D">
              <w:rPr>
                <w:b/>
                <w:bCs/>
                <w:sz w:val="20"/>
                <w:szCs w:val="20"/>
              </w:rPr>
              <w:t>$23,518,000</w:t>
            </w:r>
          </w:p>
        </w:tc>
        <w:tc>
          <w:tcPr>
            <w:tcW w:w="540" w:type="dxa"/>
            <w:tcBorders>
              <w:bottom w:val="single" w:sz="4" w:space="0" w:color="auto"/>
            </w:tcBorders>
            <w:shd w:val="clear" w:color="auto" w:fill="auto"/>
          </w:tcPr>
          <w:p w14:paraId="31E8E741" w14:textId="77777777" w:rsidR="00A5491C" w:rsidRPr="00AB528D" w:rsidRDefault="00A5491C" w:rsidP="00C54F43">
            <w:pPr>
              <w:jc w:val="center"/>
              <w:rPr>
                <w:rFonts w:eastAsia="Calibri"/>
                <w:b/>
                <w:bCs/>
                <w:sz w:val="20"/>
                <w:szCs w:val="20"/>
              </w:rPr>
            </w:pPr>
            <w:r w:rsidRPr="00AB528D">
              <w:rPr>
                <w:rFonts w:eastAsia="Calibri"/>
                <w:b/>
                <w:bCs/>
                <w:sz w:val="20"/>
                <w:szCs w:val="20"/>
              </w:rPr>
              <w:t>50%</w:t>
            </w:r>
          </w:p>
        </w:tc>
        <w:tc>
          <w:tcPr>
            <w:tcW w:w="540" w:type="dxa"/>
            <w:tcBorders>
              <w:bottom w:val="single" w:sz="4" w:space="0" w:color="auto"/>
            </w:tcBorders>
            <w:shd w:val="clear" w:color="auto" w:fill="auto"/>
          </w:tcPr>
          <w:p w14:paraId="4EFC86B9" w14:textId="77777777" w:rsidR="00A5491C" w:rsidRPr="00AB528D" w:rsidRDefault="00A5491C" w:rsidP="00C54F43">
            <w:pPr>
              <w:jc w:val="center"/>
              <w:rPr>
                <w:rFonts w:eastAsia="Calibri"/>
                <w:b/>
                <w:bCs/>
                <w:sz w:val="20"/>
                <w:szCs w:val="20"/>
              </w:rPr>
            </w:pPr>
            <w:r w:rsidRPr="00AB528D">
              <w:rPr>
                <w:rFonts w:eastAsia="Calibri"/>
                <w:b/>
                <w:bCs/>
                <w:sz w:val="20"/>
                <w:szCs w:val="20"/>
              </w:rPr>
              <w:t>$0</w:t>
            </w:r>
          </w:p>
        </w:tc>
        <w:tc>
          <w:tcPr>
            <w:tcW w:w="540" w:type="dxa"/>
            <w:tcBorders>
              <w:bottom w:val="single" w:sz="4" w:space="0" w:color="auto"/>
            </w:tcBorders>
            <w:shd w:val="clear" w:color="auto" w:fill="auto"/>
          </w:tcPr>
          <w:p w14:paraId="48C94671" w14:textId="77777777" w:rsidR="00A5491C" w:rsidRPr="00AB528D" w:rsidRDefault="00A5491C" w:rsidP="00C54F43">
            <w:pPr>
              <w:jc w:val="center"/>
              <w:rPr>
                <w:rFonts w:eastAsia="Calibri"/>
                <w:b/>
                <w:bCs/>
                <w:sz w:val="20"/>
                <w:szCs w:val="20"/>
              </w:rPr>
            </w:pPr>
            <w:r w:rsidRPr="00AB528D">
              <w:rPr>
                <w:b/>
                <w:bCs/>
                <w:sz w:val="20"/>
                <w:szCs w:val="20"/>
              </w:rPr>
              <w:t>0%</w:t>
            </w:r>
          </w:p>
        </w:tc>
        <w:tc>
          <w:tcPr>
            <w:tcW w:w="1170" w:type="dxa"/>
            <w:tcBorders>
              <w:bottom w:val="single" w:sz="4" w:space="0" w:color="auto"/>
            </w:tcBorders>
            <w:shd w:val="clear" w:color="auto" w:fill="auto"/>
          </w:tcPr>
          <w:p w14:paraId="6CA031B8" w14:textId="77777777" w:rsidR="00A5491C" w:rsidRPr="00AB528D" w:rsidRDefault="00A5491C" w:rsidP="00C54F43">
            <w:pPr>
              <w:jc w:val="center"/>
              <w:rPr>
                <w:rFonts w:eastAsia="Calibri"/>
                <w:b/>
                <w:bCs/>
                <w:sz w:val="20"/>
                <w:szCs w:val="20"/>
              </w:rPr>
            </w:pPr>
            <w:r w:rsidRPr="00AB528D">
              <w:rPr>
                <w:b/>
                <w:bCs/>
                <w:sz w:val="20"/>
                <w:szCs w:val="20"/>
              </w:rPr>
              <w:t>$47,036,000</w:t>
            </w:r>
          </w:p>
        </w:tc>
        <w:tc>
          <w:tcPr>
            <w:tcW w:w="815" w:type="dxa"/>
            <w:tcBorders>
              <w:bottom w:val="single" w:sz="4" w:space="0" w:color="auto"/>
            </w:tcBorders>
            <w:shd w:val="clear" w:color="auto" w:fill="auto"/>
          </w:tcPr>
          <w:p w14:paraId="58A0436C" w14:textId="77777777" w:rsidR="00A5491C" w:rsidRPr="00AB528D" w:rsidRDefault="00A5491C" w:rsidP="00C54F43">
            <w:pPr>
              <w:jc w:val="center"/>
              <w:rPr>
                <w:rFonts w:eastAsia="Calibri"/>
                <w:b/>
                <w:bCs/>
                <w:sz w:val="20"/>
                <w:szCs w:val="20"/>
              </w:rPr>
            </w:pPr>
            <w:r w:rsidRPr="00AB528D">
              <w:rPr>
                <w:b/>
                <w:bCs/>
                <w:sz w:val="20"/>
                <w:szCs w:val="20"/>
              </w:rPr>
              <w:t>100%</w:t>
            </w:r>
          </w:p>
        </w:tc>
      </w:tr>
    </w:tbl>
    <w:p w14:paraId="1B75831C" w14:textId="77777777" w:rsidR="007872B6" w:rsidRDefault="007872B6" w:rsidP="00516A41">
      <w:pPr>
        <w:pStyle w:val="PIDPParagraph"/>
      </w:pPr>
    </w:p>
    <w:p w14:paraId="6BE29B56" w14:textId="11F50C39" w:rsidR="00A5491C" w:rsidRDefault="00EC145B" w:rsidP="00A5491C">
      <w:r>
        <w:t>A</w:t>
      </w:r>
      <w:r w:rsidR="009C5547" w:rsidRPr="00ED0D8E">
        <w:t xml:space="preserve">ll local funds will be available at initiation of the </w:t>
      </w:r>
      <w:r w:rsidR="007C7640">
        <w:t>Project</w:t>
      </w:r>
      <w:r w:rsidR="009C5547" w:rsidRPr="00ED0D8E">
        <w:t xml:space="preserve"> to ensure </w:t>
      </w:r>
      <w:r w:rsidR="00306BB1">
        <w:t xml:space="preserve">that the </w:t>
      </w:r>
      <w:r w:rsidR="007C7640">
        <w:t>Project</w:t>
      </w:r>
      <w:r w:rsidR="00306BB1">
        <w:t xml:space="preserve"> is completed</w:t>
      </w:r>
      <w:r w:rsidR="009C5547" w:rsidRPr="00ED0D8E">
        <w:t xml:space="preserve"> according to the proposed schedule. There are no restrictions or conditional approvals that could impede their use for the </w:t>
      </w:r>
      <w:r w:rsidR="007C7640">
        <w:t>Project</w:t>
      </w:r>
      <w:r w:rsidR="009C5547" w:rsidRPr="00ED0D8E">
        <w:t>. The proposed budget does not include any previously incurred expenses, nor does it include any expenses to be incurred prior to grant award announcement. The proposed budget satisfies the statutory cost-sharing requirements by proposing $</w:t>
      </w:r>
      <w:r w:rsidR="00E332DE">
        <w:t>23,518,000</w:t>
      </w:r>
      <w:r w:rsidR="009C5547" w:rsidRPr="00ED0D8E">
        <w:t xml:space="preserve"> in non-Federal match share </w:t>
      </w:r>
      <w:r w:rsidR="002C303C">
        <w:t>as described above</w:t>
      </w:r>
      <w:r w:rsidR="009C5547" w:rsidRPr="00ED0D8E">
        <w:t xml:space="preserve">, representing a </w:t>
      </w:r>
      <w:r w:rsidR="00660955">
        <w:t>50</w:t>
      </w:r>
      <w:r w:rsidR="009C5547" w:rsidRPr="00ED0D8E">
        <w:t xml:space="preserve">% match share for the </w:t>
      </w:r>
      <w:r w:rsidR="009C5547" w:rsidRPr="00ED0D8E">
        <w:lastRenderedPageBreak/>
        <w:t>$</w:t>
      </w:r>
      <w:r w:rsidR="00E332DE">
        <w:t>47,036,000</w:t>
      </w:r>
      <w:r w:rsidR="009C5547" w:rsidRPr="00ED0D8E">
        <w:t xml:space="preserve"> </w:t>
      </w:r>
      <w:r w:rsidR="007C7640">
        <w:t>Project</w:t>
      </w:r>
      <w:r w:rsidR="009C5547" w:rsidRPr="00ED0D8E">
        <w:t>.</w:t>
      </w:r>
      <w:r w:rsidR="00D2569A">
        <w:t xml:space="preserve"> </w:t>
      </w:r>
      <w:r w:rsidR="00D2569A">
        <w:fldChar w:fldCharType="begin"/>
      </w:r>
      <w:r w:rsidR="00D2569A">
        <w:instrText xml:space="preserve"> REF _Ref102085098 \h </w:instrText>
      </w:r>
      <w:r w:rsidR="00D2569A">
        <w:fldChar w:fldCharType="separate"/>
      </w:r>
      <w:r w:rsidR="0099425D">
        <w:t xml:space="preserve">Table </w:t>
      </w:r>
      <w:r w:rsidR="0099425D">
        <w:rPr>
          <w:noProof/>
        </w:rPr>
        <w:t>3</w:t>
      </w:r>
      <w:r w:rsidR="00D2569A">
        <w:fldChar w:fldCharType="end"/>
      </w:r>
      <w:r w:rsidR="002B0F27" w:rsidRPr="00ED0D8E">
        <w:t xml:space="preserve">, below, provides a breakdown of </w:t>
      </w:r>
      <w:r w:rsidR="007C7640">
        <w:t>Project</w:t>
      </w:r>
      <w:r w:rsidR="002B0F27" w:rsidRPr="00ED0D8E">
        <w:t xml:space="preserve"> costs by component and source of funds by PIDP, Other Federal, and Non-Federal.</w:t>
      </w:r>
    </w:p>
    <w:p w14:paraId="5760E04D" w14:textId="58A5CE27" w:rsidR="009C5547" w:rsidRPr="00ED0D8E" w:rsidRDefault="00A5491C" w:rsidP="00A5491C">
      <w:r w:rsidRPr="00ED0D8E">
        <w:t xml:space="preserve"> </w:t>
      </w:r>
    </w:p>
    <w:p w14:paraId="7A7502B3" w14:textId="1A62421C" w:rsidR="00E1469C" w:rsidRPr="00ED0D8E" w:rsidRDefault="00D77F3D" w:rsidP="00C43A8D">
      <w:pPr>
        <w:pStyle w:val="Heading2"/>
      </w:pPr>
      <w:bookmarkStart w:id="93" w:name="_Toc40255415"/>
      <w:bookmarkStart w:id="94" w:name="_Toc103537911"/>
      <w:r w:rsidRPr="00ED0D8E">
        <w:t>Project Budget</w:t>
      </w:r>
      <w:bookmarkStart w:id="95" w:name="_Toc17727340"/>
      <w:bookmarkStart w:id="96" w:name="_Toc18459758"/>
      <w:bookmarkEnd w:id="93"/>
      <w:bookmarkEnd w:id="94"/>
    </w:p>
    <w:p w14:paraId="338D8436" w14:textId="0F5BD918" w:rsidR="005D3D64" w:rsidRDefault="007163AF" w:rsidP="00C43A8D">
      <w:r>
        <w:t>D</w:t>
      </w:r>
      <w:r w:rsidR="00E932EC">
        <w:t xml:space="preserve">elivery and commissioning of </w:t>
      </w:r>
      <w:r>
        <w:t xml:space="preserve">the </w:t>
      </w:r>
      <w:r w:rsidR="00E932EC">
        <w:t xml:space="preserve">various </w:t>
      </w:r>
      <w:r w:rsidR="007C7640">
        <w:t>Project</w:t>
      </w:r>
      <w:r w:rsidR="00E932EC">
        <w:t xml:space="preserve"> components will vary over the </w:t>
      </w:r>
      <w:r w:rsidR="007C7640">
        <w:t>Project</w:t>
      </w:r>
      <w:r w:rsidR="0091778B">
        <w:t xml:space="preserve">—as </w:t>
      </w:r>
      <w:r w:rsidR="009E5A61">
        <w:t>described</w:t>
      </w:r>
      <w:r w:rsidR="0091778B">
        <w:t xml:space="preserve"> at Section</w:t>
      </w:r>
      <w:r w:rsidR="009E5A61">
        <w:t xml:space="preserve"> </w:t>
      </w:r>
      <w:r w:rsidR="009E5A61">
        <w:fldChar w:fldCharType="begin"/>
      </w:r>
      <w:r w:rsidR="009E5A61">
        <w:instrText xml:space="preserve"> REF _Ref103347942 \r \h </w:instrText>
      </w:r>
      <w:r w:rsidR="009E5A61">
        <w:fldChar w:fldCharType="separate"/>
      </w:r>
      <w:r w:rsidR="0099425D">
        <w:t>I.e</w:t>
      </w:r>
      <w:r w:rsidR="009E5A61">
        <w:fldChar w:fldCharType="end"/>
      </w:r>
      <w:r w:rsidR="0091778B">
        <w:t>—b</w:t>
      </w:r>
      <w:r w:rsidR="00E932EC">
        <w:t xml:space="preserve">ut only the </w:t>
      </w:r>
      <w:r w:rsidR="00AF2B75">
        <w:t>PMEP</w:t>
      </w:r>
      <w:r w:rsidR="00E932EC">
        <w:t xml:space="preserve"> will be intentionally phased. Phasing the PMEP will enable the Project Team to</w:t>
      </w:r>
      <w:r w:rsidR="002930B1">
        <w:t xml:space="preserve"> develop a preliminary 202</w:t>
      </w:r>
      <w:r w:rsidR="00760045">
        <w:t>4</w:t>
      </w:r>
      <w:r w:rsidR="002930B1">
        <w:t xml:space="preserve"> PMEP early in the Project and develop an updated 202</w:t>
      </w:r>
      <w:r w:rsidR="00760045">
        <w:t>6</w:t>
      </w:r>
      <w:r w:rsidR="002930B1">
        <w:t xml:space="preserve"> PMEP at the close of the Project to incorporate lessons learned from JAXPORT EXPRESS as well as other ongoing and forthcoming </w:t>
      </w:r>
      <w:r w:rsidR="00935CA8">
        <w:t>ZE</w:t>
      </w:r>
      <w:r w:rsidR="002930B1">
        <w:t xml:space="preserve"> demonstration </w:t>
      </w:r>
      <w:r w:rsidR="007C7640">
        <w:t>Project</w:t>
      </w:r>
      <w:r w:rsidR="002930B1">
        <w:t xml:space="preserve">s by JAXPORT, SSA, and CROWLEY. </w:t>
      </w:r>
      <w:r>
        <w:t>The Project Team anticipates that the 2023 PMEP will cost approximately $300,000 and the 2025 PMEP will cost approximately $700,000.</w:t>
      </w:r>
    </w:p>
    <w:p w14:paraId="6B356EB2" w14:textId="77777777" w:rsidR="00EC21DB" w:rsidRPr="00ED0D8E" w:rsidRDefault="00EC21DB" w:rsidP="00516A41">
      <w:pPr>
        <w:pStyle w:val="PIDPParagraph"/>
      </w:pPr>
    </w:p>
    <w:p w14:paraId="0294434C" w14:textId="138D2CA1" w:rsidR="00D919E2" w:rsidRPr="00ED0D8E" w:rsidRDefault="00D919E2" w:rsidP="00C43A8D">
      <w:pPr>
        <w:pStyle w:val="Heading2"/>
      </w:pPr>
      <w:bookmarkStart w:id="97" w:name="_Toc40255416"/>
      <w:bookmarkStart w:id="98" w:name="_Ref102087572"/>
      <w:bookmarkStart w:id="99" w:name="_Toc103537912"/>
      <w:r w:rsidRPr="00ED0D8E">
        <w:t>Availability and Conditionality of Project Funds</w:t>
      </w:r>
      <w:bookmarkEnd w:id="95"/>
      <w:bookmarkEnd w:id="96"/>
      <w:bookmarkEnd w:id="97"/>
      <w:bookmarkEnd w:id="98"/>
      <w:bookmarkEnd w:id="99"/>
    </w:p>
    <w:p w14:paraId="543FE589" w14:textId="079A2491" w:rsidR="00D2569A" w:rsidRPr="00ED0D8E" w:rsidRDefault="00D2569A" w:rsidP="00C43A8D">
      <w:r w:rsidRPr="00414565">
        <w:t xml:space="preserve">Federal funds will expedite key </w:t>
      </w:r>
      <w:r w:rsidR="007C7640">
        <w:t>Project</w:t>
      </w:r>
      <w:r w:rsidRPr="00414565">
        <w:t xml:space="preserve"> components by several years or more</w:t>
      </w:r>
      <w:r>
        <w:t xml:space="preserve"> and support the growth of the United States’ domestic advanced manufacturing industries</w:t>
      </w:r>
      <w:r w:rsidRPr="00414565">
        <w:t xml:space="preserve">. </w:t>
      </w:r>
      <w:r w:rsidR="00004C67">
        <w:t xml:space="preserve">Rapidly deploying hybrid and </w:t>
      </w:r>
      <w:r w:rsidR="00935CA8">
        <w:t>ZE</w:t>
      </w:r>
      <w:r w:rsidR="00004C67">
        <w:t xml:space="preserve"> equipment and electrified terminal infrastructure</w:t>
      </w:r>
      <w:r w:rsidRPr="00414565">
        <w:t xml:space="preserve"> </w:t>
      </w:r>
      <w:r w:rsidR="00004C67">
        <w:t>through these</w:t>
      </w:r>
      <w:r w:rsidRPr="00414565">
        <w:t xml:space="preserve"> investments will incent</w:t>
      </w:r>
      <w:r w:rsidR="00E7310F">
        <w:t>ivize</w:t>
      </w:r>
      <w:r w:rsidRPr="00414565">
        <w:t xml:space="preserve"> earlier utilization of the </w:t>
      </w:r>
      <w:r w:rsidR="00BC52A9">
        <w:t xml:space="preserve">facilities’ </w:t>
      </w:r>
      <w:r w:rsidRPr="00414565">
        <w:t xml:space="preserve">full capacity, taking advantage of </w:t>
      </w:r>
      <w:r w:rsidR="00004C67">
        <w:t>ongoing investments by the Project Team, the</w:t>
      </w:r>
      <w:r w:rsidRPr="00414565">
        <w:t xml:space="preserve"> </w:t>
      </w:r>
      <w:r w:rsidR="00396D98">
        <w:t>USACE</w:t>
      </w:r>
      <w:r w:rsidR="00004C67">
        <w:t>, and the U.S. Department of Transportation (via the 2019 BUILD award)</w:t>
      </w:r>
      <w:r w:rsidRPr="00414565">
        <w:t>. Without federal funding, the</w:t>
      </w:r>
      <w:r w:rsidR="00004C67">
        <w:t xml:space="preserve"> reefer stacks</w:t>
      </w:r>
      <w:r>
        <w:t xml:space="preserve"> </w:t>
      </w:r>
      <w:r w:rsidRPr="00414565">
        <w:t xml:space="preserve">expansion </w:t>
      </w:r>
      <w:r w:rsidR="00A51D29">
        <w:t xml:space="preserve">will </w:t>
      </w:r>
      <w:r w:rsidRPr="00414565">
        <w:t>be</w:t>
      </w:r>
      <w:r w:rsidR="00004C67">
        <w:t xml:space="preserve"> significantly downsized and all </w:t>
      </w:r>
      <w:r w:rsidR="007C7640">
        <w:t>Project</w:t>
      </w:r>
      <w:r w:rsidR="00004C67">
        <w:t xml:space="preserve"> components </w:t>
      </w:r>
      <w:r w:rsidR="00A51D29">
        <w:t xml:space="preserve">will </w:t>
      </w:r>
      <w:r w:rsidR="00004C67">
        <w:t>be</w:t>
      </w:r>
      <w:r w:rsidRPr="00414565">
        <w:t xml:space="preserve"> delayed </w:t>
      </w:r>
      <w:r>
        <w:t xml:space="preserve">by </w:t>
      </w:r>
      <w:r w:rsidRPr="00414565">
        <w:t>several years, with ultimate timing depending upon commercial factors, including increasing comp</w:t>
      </w:r>
      <w:r w:rsidR="00004C67">
        <w:t>onent costs and long manufacturing lead times</w:t>
      </w:r>
      <w:r w:rsidRPr="00414565">
        <w:t xml:space="preserve">. Without federal assistance for </w:t>
      </w:r>
      <w:r w:rsidR="00004C67">
        <w:t>JAXPORT EXPRESS</w:t>
      </w:r>
      <w:r w:rsidRPr="00414565">
        <w:t xml:space="preserve">, </w:t>
      </w:r>
      <w:r w:rsidR="00004C67">
        <w:t>the Project Team</w:t>
      </w:r>
      <w:r w:rsidRPr="00414565">
        <w:t xml:space="preserve"> might have to forego or delay the delivery of other critical capital </w:t>
      </w:r>
      <w:r w:rsidR="007C7640">
        <w:t>Project</w:t>
      </w:r>
      <w:r w:rsidRPr="00414565">
        <w:t>s</w:t>
      </w:r>
      <w:r>
        <w:t>, a challenge that is further compounded by the economic uncertainty surrounding</w:t>
      </w:r>
      <w:r w:rsidR="00004C67">
        <w:t xml:space="preserve"> the ongoing recovery from</w:t>
      </w:r>
      <w:r>
        <w:t xml:space="preserve"> COVID-19</w:t>
      </w:r>
      <w:r w:rsidRPr="00414565">
        <w:t xml:space="preserve">. The </w:t>
      </w:r>
      <w:r>
        <w:t>Project Team</w:t>
      </w:r>
      <w:r w:rsidRPr="00414565">
        <w:t xml:space="preserve"> elected to request PIDP funding only for </w:t>
      </w:r>
      <w:r w:rsidR="007C7640">
        <w:t>Project</w:t>
      </w:r>
      <w:r w:rsidRPr="00414565">
        <w:t xml:space="preserve"> components that can be federalized, while complying with the strict timeline for </w:t>
      </w:r>
      <w:r w:rsidR="00E932EC">
        <w:t>the JAXPORT EXPRESS Project</w:t>
      </w:r>
      <w:r w:rsidRPr="00414565">
        <w:t xml:space="preserve">. None of the committed funds are subject to expiration nor are they constrained by the timing of implementation of the various components of </w:t>
      </w:r>
      <w:r>
        <w:t xml:space="preserve">the </w:t>
      </w:r>
      <w:r w:rsidR="00E932EC">
        <w:t>Project</w:t>
      </w:r>
      <w:r w:rsidRPr="00414565">
        <w:t>. No previously incurred or encumbered funds nor ineligible costs have been included in the budget.</w:t>
      </w:r>
    </w:p>
    <w:p w14:paraId="600DBFA5" w14:textId="77777777" w:rsidR="00AC684A" w:rsidRPr="00ED0D8E" w:rsidRDefault="00AC684A" w:rsidP="00516A41">
      <w:pPr>
        <w:pStyle w:val="PIDPParagraph"/>
      </w:pPr>
    </w:p>
    <w:p w14:paraId="29679F1D" w14:textId="2B92D974" w:rsidR="001756C0" w:rsidRPr="00ED0D8E" w:rsidRDefault="001756C0" w:rsidP="00C43A8D">
      <w:pPr>
        <w:pStyle w:val="Heading1"/>
      </w:pPr>
      <w:bookmarkStart w:id="100" w:name="_Toc40255417"/>
      <w:bookmarkStart w:id="101" w:name="_Ref102999865"/>
      <w:bookmarkStart w:id="102" w:name="_Ref103030275"/>
      <w:bookmarkStart w:id="103" w:name="_Ref103351408"/>
      <w:bookmarkStart w:id="104" w:name="_Toc103537913"/>
      <w:bookmarkStart w:id="105" w:name="_Toc17727341"/>
      <w:bookmarkStart w:id="106" w:name="_Toc18459759"/>
      <w:r w:rsidRPr="00ED0D8E">
        <w:t xml:space="preserve">Selection </w:t>
      </w:r>
      <w:r w:rsidR="002425F1" w:rsidRPr="00ED0D8E">
        <w:t xml:space="preserve">and Merit </w:t>
      </w:r>
      <w:r w:rsidRPr="00ED0D8E">
        <w:t>Criteria</w:t>
      </w:r>
      <w:bookmarkEnd w:id="100"/>
      <w:bookmarkEnd w:id="101"/>
      <w:bookmarkEnd w:id="102"/>
      <w:bookmarkEnd w:id="103"/>
      <w:bookmarkEnd w:id="104"/>
    </w:p>
    <w:p w14:paraId="25E8E654" w14:textId="6988CAC8" w:rsidR="00E1469C" w:rsidRDefault="002425F1" w:rsidP="00C43A8D">
      <w:pPr>
        <w:pStyle w:val="Heading2"/>
      </w:pPr>
      <w:bookmarkStart w:id="107" w:name="_Toc40255418"/>
      <w:bookmarkStart w:id="108" w:name="_Toc103537914"/>
      <w:r w:rsidRPr="00ED0D8E">
        <w:t xml:space="preserve">Effect on the Movement of Goods – </w:t>
      </w:r>
      <w:r w:rsidR="00C566A4" w:rsidRPr="00ED0D8E">
        <w:t>Safety, Efficiency, or Reliability Improvements</w:t>
      </w:r>
      <w:bookmarkEnd w:id="107"/>
      <w:bookmarkEnd w:id="108"/>
    </w:p>
    <w:p w14:paraId="6AD3D529" w14:textId="0F32EC6A" w:rsidR="007C0D8E" w:rsidRPr="00E1469C" w:rsidRDefault="007C0D8E" w:rsidP="007C0D8E">
      <w:r>
        <w:t>Expanding the cargo handling capacity of JCT and TMT improves safety, efficiency, and reliability of the movement of goods to the benefit of Americans throughout the nation. As discussed in the sections on Net Benefits (Section IV.b) and Additional Considerations (Section VII</w:t>
      </w:r>
      <w:r w:rsidR="00E300D7">
        <w:t>I</w:t>
      </w:r>
      <w:r>
        <w:t xml:space="preserve">), this </w:t>
      </w:r>
      <w:r w:rsidR="007C7640">
        <w:t>Project</w:t>
      </w:r>
      <w:r>
        <w:t xml:space="preserve"> will produce significant quantitative and qualitative benefits to American citizens and businesses throughout the nation by improving the quality and capacity of goods movement infrastructure in the</w:t>
      </w:r>
      <w:r w:rsidR="00E300D7">
        <w:t xml:space="preserve"> South</w:t>
      </w:r>
      <w:r w:rsidR="007D031A">
        <w:t>east</w:t>
      </w:r>
      <w:r>
        <w:t xml:space="preserve">. </w:t>
      </w:r>
      <w:r w:rsidR="00E300D7">
        <w:t>As described in Net Benefits section (Section</w:t>
      </w:r>
      <w:r w:rsidR="00252543">
        <w:t> </w:t>
      </w:r>
      <w:r w:rsidR="00E300D7">
        <w:t>IV.b) and demonstrated in the Benefit-Cost Analysis (BCA) and BCA Report</w:t>
      </w:r>
      <w:r w:rsidR="00E90827">
        <w:t xml:space="preserve"> (Appendices A and B, respectively)</w:t>
      </w:r>
      <w:r w:rsidR="00E300D7">
        <w:t>, JAXPORT EXPRESS will realize meaningful, replicable quantitative and qualitative benefits for the economy, neighboring communities, public health, and the environment.</w:t>
      </w:r>
    </w:p>
    <w:p w14:paraId="4BE6A850" w14:textId="77777777" w:rsidR="007C0D8E" w:rsidRDefault="007C0D8E" w:rsidP="00516A41">
      <w:pPr>
        <w:pStyle w:val="PIDPParagraph"/>
        <w:rPr>
          <w:rFonts w:ascii="TimesNewRomanPSMT" w:hAnsi="TimesNewRomanPSMT" w:cs="TimesNewRomanPSMT"/>
        </w:rPr>
      </w:pPr>
    </w:p>
    <w:p w14:paraId="3FD83BB0" w14:textId="539707B4" w:rsidR="00D14F38" w:rsidRDefault="00250210" w:rsidP="00D14F38">
      <w:pPr>
        <w:spacing w:after="120"/>
      </w:pPr>
      <w:r>
        <w:fldChar w:fldCharType="begin"/>
      </w:r>
      <w:r>
        <w:instrText xml:space="preserve"> REF _Ref102108309 \h </w:instrText>
      </w:r>
      <w:r>
        <w:fldChar w:fldCharType="separate"/>
      </w:r>
      <w:r w:rsidR="0099425D">
        <w:t xml:space="preserve">Table </w:t>
      </w:r>
      <w:r w:rsidR="0099425D">
        <w:rPr>
          <w:noProof/>
        </w:rPr>
        <w:t>4</w:t>
      </w:r>
      <w:r>
        <w:fldChar w:fldCharType="end"/>
      </w:r>
      <w:r w:rsidR="00D14F38">
        <w:t xml:space="preserve">, below, briefly </w:t>
      </w:r>
      <w:r w:rsidR="00F61899">
        <w:t>identifies whether</w:t>
      </w:r>
      <w:r w:rsidR="00D14F38">
        <w:t xml:space="preserve"> the proposed components impact safety, efficiency, and reliability of goods movement.</w:t>
      </w:r>
      <w:r w:rsidR="00F562E4">
        <w:t xml:space="preserve"> T</w:t>
      </w:r>
      <w:r w:rsidR="007C0D8E">
        <w:t xml:space="preserve">he JAXPORT EXPRESS Project will strengthen supply chains by increasing throughput capacity and efficiency at one of the nation’s fastest growing hubs for international trade. JAXPORT has seen rapid growth in recent years, particularly as </w:t>
      </w:r>
      <w:r w:rsidR="007C0D8E">
        <w:lastRenderedPageBreak/>
        <w:t>backlog at major West Coast Ports has necessitated diverting vessels to maintain reliable supply chains and timely cargo deliveries. T</w:t>
      </w:r>
      <w:r w:rsidR="00F562E4">
        <w:t>he benefits</w:t>
      </w:r>
      <w:r w:rsidR="007C0D8E">
        <w:t xml:space="preserve"> of JAXPORT EXPRESS</w:t>
      </w:r>
      <w:r w:rsidR="00F562E4">
        <w:t xml:space="preserve"> will accrue to all manner of containerized cargoes, including foodstuffs and perishable cargoes bound for Puerto Rico and international </w:t>
      </w:r>
      <w:r w:rsidR="007C0D8E">
        <w:t>destinations</w:t>
      </w:r>
      <w:r w:rsidR="00F562E4">
        <w:t>.</w:t>
      </w:r>
    </w:p>
    <w:p w14:paraId="1E3342B3" w14:textId="25753F49" w:rsidR="00250210" w:rsidRDefault="00250210" w:rsidP="00250210">
      <w:pPr>
        <w:pStyle w:val="Caption"/>
      </w:pPr>
      <w:bookmarkStart w:id="109" w:name="_Ref102108309"/>
      <w:r>
        <w:t xml:space="preserve">Table </w:t>
      </w:r>
      <w:r w:rsidR="00604BC9">
        <w:fldChar w:fldCharType="begin"/>
      </w:r>
      <w:r w:rsidR="00604BC9">
        <w:instrText xml:space="preserve"> SEQ Table \* ARABIC </w:instrText>
      </w:r>
      <w:r w:rsidR="00604BC9">
        <w:fldChar w:fldCharType="separate"/>
      </w:r>
      <w:r w:rsidR="0099425D">
        <w:rPr>
          <w:noProof/>
        </w:rPr>
        <w:t>4</w:t>
      </w:r>
      <w:r w:rsidR="00604BC9">
        <w:rPr>
          <w:noProof/>
        </w:rPr>
        <w:fldChar w:fldCharType="end"/>
      </w:r>
      <w:bookmarkEnd w:id="109"/>
      <w:r>
        <w:t>. JAXPORT EXPRESS Project Outcomes</w:t>
      </w:r>
    </w:p>
    <w:tbl>
      <w:tblPr>
        <w:tblStyle w:val="TableGrid"/>
        <w:tblW w:w="0" w:type="auto"/>
        <w:tblCellMar>
          <w:left w:w="29" w:type="dxa"/>
          <w:right w:w="29" w:type="dxa"/>
        </w:tblCellMar>
        <w:tblLook w:val="04A0" w:firstRow="1" w:lastRow="0" w:firstColumn="1" w:lastColumn="0" w:noHBand="0" w:noVBand="1"/>
      </w:tblPr>
      <w:tblGrid>
        <w:gridCol w:w="178"/>
        <w:gridCol w:w="3687"/>
        <w:gridCol w:w="1800"/>
        <w:gridCol w:w="1800"/>
        <w:gridCol w:w="1793"/>
      </w:tblGrid>
      <w:tr w:rsidR="00D14F38" w:rsidRPr="00AB528D" w14:paraId="19020F3B" w14:textId="77777777" w:rsidTr="00BA29B9">
        <w:tc>
          <w:tcPr>
            <w:tcW w:w="3865" w:type="dxa"/>
            <w:gridSpan w:val="2"/>
            <w:shd w:val="clear" w:color="auto" w:fill="auto"/>
            <w:vAlign w:val="bottom"/>
          </w:tcPr>
          <w:p w14:paraId="59BCA3DF" w14:textId="77777777" w:rsidR="00D14F38" w:rsidRPr="00AB528D" w:rsidRDefault="00D14F38" w:rsidP="00250210">
            <w:pPr>
              <w:jc w:val="center"/>
              <w:rPr>
                <w:b/>
                <w:bCs/>
                <w:sz w:val="20"/>
                <w:szCs w:val="20"/>
              </w:rPr>
            </w:pPr>
            <w:r w:rsidRPr="00AB528D">
              <w:rPr>
                <w:b/>
                <w:bCs/>
                <w:sz w:val="20"/>
                <w:szCs w:val="20"/>
              </w:rPr>
              <w:t>Component</w:t>
            </w:r>
          </w:p>
        </w:tc>
        <w:tc>
          <w:tcPr>
            <w:tcW w:w="1800" w:type="dxa"/>
            <w:shd w:val="clear" w:color="auto" w:fill="auto"/>
            <w:vAlign w:val="bottom"/>
          </w:tcPr>
          <w:p w14:paraId="34E790AF" w14:textId="77777777" w:rsidR="00D14F38" w:rsidRPr="00AB528D" w:rsidRDefault="00D14F38" w:rsidP="00250210">
            <w:pPr>
              <w:jc w:val="center"/>
              <w:rPr>
                <w:b/>
                <w:bCs/>
                <w:sz w:val="20"/>
                <w:szCs w:val="20"/>
              </w:rPr>
            </w:pPr>
            <w:r w:rsidRPr="00AB528D">
              <w:rPr>
                <w:b/>
                <w:bCs/>
                <w:sz w:val="20"/>
                <w:szCs w:val="20"/>
              </w:rPr>
              <w:t>SAFETY</w:t>
            </w:r>
          </w:p>
        </w:tc>
        <w:tc>
          <w:tcPr>
            <w:tcW w:w="1800" w:type="dxa"/>
            <w:shd w:val="clear" w:color="auto" w:fill="auto"/>
            <w:vAlign w:val="bottom"/>
          </w:tcPr>
          <w:p w14:paraId="32A647EA" w14:textId="77777777" w:rsidR="00D14F38" w:rsidRPr="00AB528D" w:rsidRDefault="00D14F38" w:rsidP="00250210">
            <w:pPr>
              <w:jc w:val="center"/>
              <w:rPr>
                <w:b/>
                <w:bCs/>
                <w:sz w:val="20"/>
                <w:szCs w:val="20"/>
              </w:rPr>
            </w:pPr>
            <w:r w:rsidRPr="00AB528D">
              <w:rPr>
                <w:b/>
                <w:bCs/>
                <w:sz w:val="20"/>
                <w:szCs w:val="20"/>
              </w:rPr>
              <w:t>EFFICIENCY</w:t>
            </w:r>
          </w:p>
        </w:tc>
        <w:tc>
          <w:tcPr>
            <w:tcW w:w="1793" w:type="dxa"/>
            <w:shd w:val="clear" w:color="auto" w:fill="auto"/>
            <w:vAlign w:val="bottom"/>
          </w:tcPr>
          <w:p w14:paraId="3021BAA5" w14:textId="77777777" w:rsidR="00D14F38" w:rsidRPr="00AB528D" w:rsidRDefault="00D14F38" w:rsidP="00250210">
            <w:pPr>
              <w:jc w:val="center"/>
              <w:rPr>
                <w:b/>
                <w:bCs/>
                <w:sz w:val="20"/>
                <w:szCs w:val="20"/>
              </w:rPr>
            </w:pPr>
            <w:r w:rsidRPr="00AB528D">
              <w:rPr>
                <w:b/>
                <w:bCs/>
                <w:sz w:val="20"/>
                <w:szCs w:val="20"/>
              </w:rPr>
              <w:t>RELIABILITY</w:t>
            </w:r>
          </w:p>
        </w:tc>
      </w:tr>
      <w:tr w:rsidR="00D14F38" w:rsidRPr="00AB528D" w14:paraId="1383B454" w14:textId="77777777" w:rsidTr="00BA29B9">
        <w:tc>
          <w:tcPr>
            <w:tcW w:w="178" w:type="dxa"/>
            <w:shd w:val="clear" w:color="auto" w:fill="auto"/>
          </w:tcPr>
          <w:p w14:paraId="7F0F0240" w14:textId="77777777" w:rsidR="00D14F38" w:rsidRPr="00AB528D" w:rsidRDefault="00D14F38" w:rsidP="0091778B">
            <w:pPr>
              <w:jc w:val="center"/>
              <w:rPr>
                <w:sz w:val="20"/>
                <w:szCs w:val="20"/>
              </w:rPr>
            </w:pPr>
            <w:r w:rsidRPr="00AB528D">
              <w:rPr>
                <w:sz w:val="20"/>
                <w:szCs w:val="20"/>
              </w:rPr>
              <w:t>1</w:t>
            </w:r>
          </w:p>
        </w:tc>
        <w:tc>
          <w:tcPr>
            <w:tcW w:w="3687" w:type="dxa"/>
            <w:shd w:val="clear" w:color="auto" w:fill="auto"/>
            <w:vAlign w:val="center"/>
          </w:tcPr>
          <w:p w14:paraId="7DD65DD0" w14:textId="7C2F44FC" w:rsidR="00D14F38" w:rsidRPr="00AB528D" w:rsidRDefault="00BF56A8" w:rsidP="0077692F">
            <w:pPr>
              <w:rPr>
                <w:sz w:val="20"/>
                <w:szCs w:val="20"/>
              </w:rPr>
            </w:pPr>
            <w:r w:rsidRPr="00AB528D">
              <w:rPr>
                <w:sz w:val="20"/>
                <w:szCs w:val="20"/>
              </w:rPr>
              <w:t>16</w:t>
            </w:r>
            <w:r w:rsidR="00633053" w:rsidRPr="00AB528D">
              <w:rPr>
                <w:sz w:val="20"/>
                <w:szCs w:val="20"/>
              </w:rPr>
              <w:t>0 Electrified Reefer Racks</w:t>
            </w:r>
          </w:p>
        </w:tc>
        <w:tc>
          <w:tcPr>
            <w:tcW w:w="1800" w:type="dxa"/>
            <w:shd w:val="clear" w:color="auto" w:fill="auto"/>
            <w:vAlign w:val="center"/>
          </w:tcPr>
          <w:p w14:paraId="23D9EB7A" w14:textId="52A0A0ED" w:rsidR="00D14F38" w:rsidRPr="00AB528D" w:rsidRDefault="00BA29B9" w:rsidP="00BA29B9">
            <w:pPr>
              <w:jc w:val="center"/>
              <w:rPr>
                <w:sz w:val="20"/>
                <w:szCs w:val="20"/>
              </w:rPr>
            </w:pPr>
            <w:r w:rsidRPr="00AB528D">
              <w:rPr>
                <w:sz w:val="20"/>
                <w:szCs w:val="20"/>
              </w:rPr>
              <w:t>Yes</w:t>
            </w:r>
          </w:p>
        </w:tc>
        <w:tc>
          <w:tcPr>
            <w:tcW w:w="1800" w:type="dxa"/>
            <w:shd w:val="clear" w:color="auto" w:fill="auto"/>
            <w:vAlign w:val="center"/>
          </w:tcPr>
          <w:p w14:paraId="7A2B64FC" w14:textId="7EC353F6" w:rsidR="00D14F38" w:rsidRPr="00AB528D" w:rsidRDefault="00BA29B9" w:rsidP="00BA29B9">
            <w:pPr>
              <w:jc w:val="center"/>
              <w:rPr>
                <w:sz w:val="20"/>
                <w:szCs w:val="20"/>
              </w:rPr>
            </w:pPr>
            <w:r w:rsidRPr="00AB528D">
              <w:rPr>
                <w:sz w:val="20"/>
                <w:szCs w:val="20"/>
              </w:rPr>
              <w:t>Yes</w:t>
            </w:r>
          </w:p>
        </w:tc>
        <w:tc>
          <w:tcPr>
            <w:tcW w:w="1793" w:type="dxa"/>
            <w:shd w:val="clear" w:color="auto" w:fill="auto"/>
            <w:vAlign w:val="center"/>
          </w:tcPr>
          <w:p w14:paraId="6DCE0431" w14:textId="3A7F2FC0" w:rsidR="00D14F38" w:rsidRPr="00AB528D" w:rsidRDefault="00BA29B9" w:rsidP="00BA29B9">
            <w:pPr>
              <w:jc w:val="center"/>
              <w:rPr>
                <w:sz w:val="20"/>
                <w:szCs w:val="20"/>
              </w:rPr>
            </w:pPr>
            <w:r w:rsidRPr="00AB528D">
              <w:rPr>
                <w:sz w:val="20"/>
                <w:szCs w:val="20"/>
              </w:rPr>
              <w:t>Yes</w:t>
            </w:r>
          </w:p>
        </w:tc>
      </w:tr>
      <w:tr w:rsidR="00D14F38" w:rsidRPr="00AB528D" w14:paraId="4CC0D671" w14:textId="77777777" w:rsidTr="00BA29B9">
        <w:tc>
          <w:tcPr>
            <w:tcW w:w="178" w:type="dxa"/>
            <w:tcBorders>
              <w:bottom w:val="single" w:sz="4" w:space="0" w:color="auto"/>
            </w:tcBorders>
            <w:shd w:val="clear" w:color="auto" w:fill="auto"/>
          </w:tcPr>
          <w:p w14:paraId="3EA9BCFA" w14:textId="77777777" w:rsidR="00D14F38" w:rsidRPr="00AB528D" w:rsidRDefault="00D14F38" w:rsidP="0091778B">
            <w:pPr>
              <w:jc w:val="center"/>
              <w:rPr>
                <w:sz w:val="20"/>
                <w:szCs w:val="20"/>
              </w:rPr>
            </w:pPr>
            <w:r w:rsidRPr="00AB528D">
              <w:rPr>
                <w:sz w:val="20"/>
                <w:szCs w:val="20"/>
              </w:rPr>
              <w:t>2</w:t>
            </w:r>
          </w:p>
        </w:tc>
        <w:tc>
          <w:tcPr>
            <w:tcW w:w="3687" w:type="dxa"/>
            <w:tcBorders>
              <w:bottom w:val="single" w:sz="4" w:space="0" w:color="auto"/>
            </w:tcBorders>
            <w:shd w:val="clear" w:color="auto" w:fill="auto"/>
            <w:vAlign w:val="center"/>
          </w:tcPr>
          <w:p w14:paraId="10C3A115" w14:textId="73535EE7" w:rsidR="00D14F38" w:rsidRPr="00AB528D" w:rsidRDefault="00633053" w:rsidP="0077692F">
            <w:pPr>
              <w:rPr>
                <w:sz w:val="20"/>
                <w:szCs w:val="20"/>
              </w:rPr>
            </w:pPr>
            <w:r w:rsidRPr="00AB528D">
              <w:rPr>
                <w:sz w:val="20"/>
                <w:szCs w:val="20"/>
              </w:rPr>
              <w:t>Hybrid RTGs</w:t>
            </w:r>
          </w:p>
        </w:tc>
        <w:tc>
          <w:tcPr>
            <w:tcW w:w="1800" w:type="dxa"/>
            <w:tcBorders>
              <w:bottom w:val="single" w:sz="4" w:space="0" w:color="auto"/>
            </w:tcBorders>
            <w:shd w:val="clear" w:color="auto" w:fill="auto"/>
            <w:vAlign w:val="center"/>
          </w:tcPr>
          <w:p w14:paraId="3C076970" w14:textId="44B2863F" w:rsidR="00D14F38" w:rsidRPr="00AB528D" w:rsidRDefault="00BA29B9" w:rsidP="00BA29B9">
            <w:pPr>
              <w:jc w:val="center"/>
              <w:rPr>
                <w:sz w:val="20"/>
                <w:szCs w:val="20"/>
              </w:rPr>
            </w:pPr>
            <w:r w:rsidRPr="00AB528D">
              <w:rPr>
                <w:sz w:val="20"/>
                <w:szCs w:val="20"/>
              </w:rPr>
              <w:t>Yes</w:t>
            </w:r>
          </w:p>
        </w:tc>
        <w:tc>
          <w:tcPr>
            <w:tcW w:w="1800" w:type="dxa"/>
            <w:tcBorders>
              <w:bottom w:val="single" w:sz="4" w:space="0" w:color="auto"/>
            </w:tcBorders>
            <w:shd w:val="clear" w:color="auto" w:fill="auto"/>
            <w:vAlign w:val="center"/>
          </w:tcPr>
          <w:p w14:paraId="0364BA1E" w14:textId="035268EE" w:rsidR="00D14F38" w:rsidRPr="00AB528D" w:rsidRDefault="00BA29B9" w:rsidP="00BA29B9">
            <w:pPr>
              <w:jc w:val="center"/>
              <w:rPr>
                <w:sz w:val="20"/>
                <w:szCs w:val="20"/>
              </w:rPr>
            </w:pPr>
            <w:r w:rsidRPr="00AB528D">
              <w:rPr>
                <w:sz w:val="20"/>
                <w:szCs w:val="20"/>
              </w:rPr>
              <w:t>Yes</w:t>
            </w:r>
          </w:p>
        </w:tc>
        <w:tc>
          <w:tcPr>
            <w:tcW w:w="1793" w:type="dxa"/>
            <w:tcBorders>
              <w:bottom w:val="single" w:sz="4" w:space="0" w:color="auto"/>
            </w:tcBorders>
            <w:shd w:val="clear" w:color="auto" w:fill="auto"/>
            <w:vAlign w:val="center"/>
          </w:tcPr>
          <w:p w14:paraId="4A44CEDD" w14:textId="032F5C20" w:rsidR="00D14F38" w:rsidRPr="00AB528D" w:rsidRDefault="00BA29B9" w:rsidP="00BA29B9">
            <w:pPr>
              <w:jc w:val="center"/>
              <w:rPr>
                <w:sz w:val="20"/>
                <w:szCs w:val="20"/>
              </w:rPr>
            </w:pPr>
            <w:r w:rsidRPr="00AB528D">
              <w:rPr>
                <w:sz w:val="20"/>
                <w:szCs w:val="20"/>
              </w:rPr>
              <w:t>Yes</w:t>
            </w:r>
          </w:p>
        </w:tc>
      </w:tr>
      <w:tr w:rsidR="00D14F38" w:rsidRPr="00AB528D" w14:paraId="46C07A84" w14:textId="77777777" w:rsidTr="00BA29B9">
        <w:tc>
          <w:tcPr>
            <w:tcW w:w="178" w:type="dxa"/>
            <w:shd w:val="clear" w:color="auto" w:fill="auto"/>
          </w:tcPr>
          <w:p w14:paraId="1CEF84F2" w14:textId="77777777" w:rsidR="00D14F38" w:rsidRPr="00AB528D" w:rsidRDefault="00D14F38" w:rsidP="0091778B">
            <w:pPr>
              <w:jc w:val="center"/>
              <w:rPr>
                <w:sz w:val="20"/>
                <w:szCs w:val="20"/>
              </w:rPr>
            </w:pPr>
            <w:r w:rsidRPr="00AB528D">
              <w:rPr>
                <w:sz w:val="20"/>
                <w:szCs w:val="20"/>
              </w:rPr>
              <w:t>3</w:t>
            </w:r>
          </w:p>
        </w:tc>
        <w:tc>
          <w:tcPr>
            <w:tcW w:w="3687" w:type="dxa"/>
            <w:shd w:val="clear" w:color="auto" w:fill="auto"/>
            <w:vAlign w:val="center"/>
          </w:tcPr>
          <w:p w14:paraId="2BCBEDDD" w14:textId="46AB3CF2" w:rsidR="00D14F38" w:rsidRPr="00AB528D" w:rsidRDefault="00250210" w:rsidP="0077692F">
            <w:pPr>
              <w:rPr>
                <w:sz w:val="20"/>
                <w:szCs w:val="20"/>
              </w:rPr>
            </w:pPr>
            <w:r w:rsidRPr="00AB528D">
              <w:rPr>
                <w:sz w:val="20"/>
                <w:szCs w:val="20"/>
              </w:rPr>
              <w:t>Cargo Handling Equipment</w:t>
            </w:r>
          </w:p>
        </w:tc>
        <w:tc>
          <w:tcPr>
            <w:tcW w:w="1800" w:type="dxa"/>
            <w:shd w:val="clear" w:color="auto" w:fill="auto"/>
            <w:vAlign w:val="center"/>
          </w:tcPr>
          <w:p w14:paraId="497108BB" w14:textId="1A3CD0C3" w:rsidR="00D14F38" w:rsidRPr="00AB528D" w:rsidRDefault="00BA29B9" w:rsidP="00BA29B9">
            <w:pPr>
              <w:jc w:val="center"/>
              <w:rPr>
                <w:sz w:val="20"/>
                <w:szCs w:val="20"/>
              </w:rPr>
            </w:pPr>
            <w:r w:rsidRPr="00AB528D">
              <w:rPr>
                <w:sz w:val="20"/>
                <w:szCs w:val="20"/>
              </w:rPr>
              <w:t>Yes</w:t>
            </w:r>
          </w:p>
        </w:tc>
        <w:tc>
          <w:tcPr>
            <w:tcW w:w="1800" w:type="dxa"/>
            <w:shd w:val="clear" w:color="auto" w:fill="auto"/>
            <w:vAlign w:val="center"/>
          </w:tcPr>
          <w:p w14:paraId="1068D8C9" w14:textId="390B2D4A" w:rsidR="00D14F38" w:rsidRPr="00AB528D" w:rsidRDefault="00BA29B9" w:rsidP="00BA29B9">
            <w:pPr>
              <w:jc w:val="center"/>
              <w:rPr>
                <w:sz w:val="20"/>
                <w:szCs w:val="20"/>
              </w:rPr>
            </w:pPr>
            <w:r w:rsidRPr="00AB528D">
              <w:rPr>
                <w:sz w:val="20"/>
                <w:szCs w:val="20"/>
              </w:rPr>
              <w:t>Yes</w:t>
            </w:r>
          </w:p>
        </w:tc>
        <w:tc>
          <w:tcPr>
            <w:tcW w:w="1793" w:type="dxa"/>
            <w:shd w:val="clear" w:color="auto" w:fill="auto"/>
            <w:vAlign w:val="center"/>
          </w:tcPr>
          <w:p w14:paraId="21514B3F" w14:textId="60D43638" w:rsidR="00D14F38" w:rsidRPr="00AB528D" w:rsidRDefault="00BA29B9" w:rsidP="00BA29B9">
            <w:pPr>
              <w:jc w:val="center"/>
              <w:rPr>
                <w:sz w:val="20"/>
                <w:szCs w:val="20"/>
              </w:rPr>
            </w:pPr>
            <w:r w:rsidRPr="00AB528D">
              <w:rPr>
                <w:sz w:val="20"/>
                <w:szCs w:val="20"/>
              </w:rPr>
              <w:t>Yes</w:t>
            </w:r>
          </w:p>
        </w:tc>
      </w:tr>
      <w:tr w:rsidR="00D14F38" w:rsidRPr="00AB528D" w14:paraId="1EFBA5F3" w14:textId="77777777" w:rsidTr="00BA29B9">
        <w:tc>
          <w:tcPr>
            <w:tcW w:w="178" w:type="dxa"/>
            <w:tcBorders>
              <w:bottom w:val="single" w:sz="4" w:space="0" w:color="auto"/>
            </w:tcBorders>
            <w:shd w:val="clear" w:color="auto" w:fill="auto"/>
          </w:tcPr>
          <w:p w14:paraId="6128F07E" w14:textId="77777777" w:rsidR="00D14F38" w:rsidRPr="00AB528D" w:rsidRDefault="00D14F38" w:rsidP="0091778B">
            <w:pPr>
              <w:jc w:val="center"/>
              <w:rPr>
                <w:sz w:val="20"/>
                <w:szCs w:val="20"/>
              </w:rPr>
            </w:pPr>
            <w:r w:rsidRPr="00AB528D">
              <w:rPr>
                <w:sz w:val="20"/>
                <w:szCs w:val="20"/>
              </w:rPr>
              <w:t>4</w:t>
            </w:r>
          </w:p>
        </w:tc>
        <w:tc>
          <w:tcPr>
            <w:tcW w:w="3687" w:type="dxa"/>
            <w:tcBorders>
              <w:bottom w:val="single" w:sz="4" w:space="0" w:color="auto"/>
            </w:tcBorders>
            <w:shd w:val="clear" w:color="auto" w:fill="auto"/>
            <w:vAlign w:val="center"/>
          </w:tcPr>
          <w:p w14:paraId="7A9F0A1B" w14:textId="5585CC44" w:rsidR="00D14F38" w:rsidRPr="00AB528D" w:rsidRDefault="00250210" w:rsidP="0077692F">
            <w:pPr>
              <w:rPr>
                <w:sz w:val="20"/>
                <w:szCs w:val="20"/>
              </w:rPr>
            </w:pPr>
            <w:r w:rsidRPr="00AB528D">
              <w:rPr>
                <w:sz w:val="20"/>
                <w:szCs w:val="20"/>
              </w:rPr>
              <w:t>Charging Infrastructure</w:t>
            </w:r>
          </w:p>
        </w:tc>
        <w:tc>
          <w:tcPr>
            <w:tcW w:w="1800" w:type="dxa"/>
            <w:tcBorders>
              <w:bottom w:val="single" w:sz="4" w:space="0" w:color="auto"/>
            </w:tcBorders>
            <w:shd w:val="clear" w:color="auto" w:fill="auto"/>
            <w:vAlign w:val="center"/>
          </w:tcPr>
          <w:p w14:paraId="4253A312" w14:textId="4E2875A6" w:rsidR="00D14F38" w:rsidRPr="00AB528D" w:rsidRDefault="00BA29B9" w:rsidP="00BA29B9">
            <w:pPr>
              <w:jc w:val="center"/>
              <w:rPr>
                <w:sz w:val="20"/>
                <w:szCs w:val="20"/>
              </w:rPr>
            </w:pPr>
            <w:r w:rsidRPr="00AB528D">
              <w:rPr>
                <w:sz w:val="20"/>
                <w:szCs w:val="20"/>
              </w:rPr>
              <w:t>Yes</w:t>
            </w:r>
          </w:p>
        </w:tc>
        <w:tc>
          <w:tcPr>
            <w:tcW w:w="1800" w:type="dxa"/>
            <w:tcBorders>
              <w:bottom w:val="single" w:sz="4" w:space="0" w:color="auto"/>
            </w:tcBorders>
            <w:shd w:val="clear" w:color="auto" w:fill="auto"/>
            <w:vAlign w:val="center"/>
          </w:tcPr>
          <w:p w14:paraId="1DA3CDB8" w14:textId="5C45812B" w:rsidR="00D14F38" w:rsidRPr="00AB528D" w:rsidRDefault="00BA29B9" w:rsidP="00BA29B9">
            <w:pPr>
              <w:jc w:val="center"/>
              <w:rPr>
                <w:sz w:val="20"/>
                <w:szCs w:val="20"/>
              </w:rPr>
            </w:pPr>
            <w:r w:rsidRPr="00AB528D">
              <w:rPr>
                <w:sz w:val="20"/>
                <w:szCs w:val="20"/>
              </w:rPr>
              <w:t>Yes</w:t>
            </w:r>
          </w:p>
        </w:tc>
        <w:tc>
          <w:tcPr>
            <w:tcW w:w="1793" w:type="dxa"/>
            <w:tcBorders>
              <w:bottom w:val="single" w:sz="4" w:space="0" w:color="auto"/>
            </w:tcBorders>
            <w:shd w:val="clear" w:color="auto" w:fill="auto"/>
            <w:vAlign w:val="center"/>
          </w:tcPr>
          <w:p w14:paraId="3017E010" w14:textId="410EF128" w:rsidR="00D14F38" w:rsidRPr="00AB528D" w:rsidRDefault="00BA29B9" w:rsidP="00BA29B9">
            <w:pPr>
              <w:jc w:val="center"/>
              <w:rPr>
                <w:sz w:val="20"/>
                <w:szCs w:val="20"/>
              </w:rPr>
            </w:pPr>
            <w:r w:rsidRPr="00AB528D">
              <w:rPr>
                <w:sz w:val="20"/>
                <w:szCs w:val="20"/>
              </w:rPr>
              <w:t>Yes</w:t>
            </w:r>
          </w:p>
        </w:tc>
      </w:tr>
      <w:tr w:rsidR="0091778B" w:rsidRPr="00AB528D" w14:paraId="2A065E00" w14:textId="77777777" w:rsidTr="00BA29B9">
        <w:tc>
          <w:tcPr>
            <w:tcW w:w="178" w:type="dxa"/>
            <w:tcBorders>
              <w:bottom w:val="single" w:sz="4" w:space="0" w:color="auto"/>
            </w:tcBorders>
            <w:shd w:val="clear" w:color="auto" w:fill="auto"/>
          </w:tcPr>
          <w:p w14:paraId="23FDD073" w14:textId="51510010" w:rsidR="0091778B" w:rsidRPr="00AB528D" w:rsidRDefault="0091778B" w:rsidP="0091778B">
            <w:pPr>
              <w:jc w:val="center"/>
              <w:rPr>
                <w:sz w:val="20"/>
                <w:szCs w:val="20"/>
              </w:rPr>
            </w:pPr>
            <w:r w:rsidRPr="00AB528D">
              <w:rPr>
                <w:sz w:val="20"/>
                <w:szCs w:val="20"/>
              </w:rPr>
              <w:t>5</w:t>
            </w:r>
          </w:p>
        </w:tc>
        <w:tc>
          <w:tcPr>
            <w:tcW w:w="3687" w:type="dxa"/>
            <w:tcBorders>
              <w:bottom w:val="single" w:sz="4" w:space="0" w:color="auto"/>
            </w:tcBorders>
            <w:shd w:val="clear" w:color="auto" w:fill="auto"/>
            <w:vAlign w:val="center"/>
          </w:tcPr>
          <w:p w14:paraId="5B32828C" w14:textId="4EC102FD" w:rsidR="0091778B" w:rsidRPr="00AB528D" w:rsidRDefault="00250210" w:rsidP="0077692F">
            <w:pPr>
              <w:rPr>
                <w:sz w:val="20"/>
                <w:szCs w:val="20"/>
              </w:rPr>
            </w:pPr>
            <w:r w:rsidRPr="00AB528D">
              <w:rPr>
                <w:sz w:val="20"/>
                <w:szCs w:val="20"/>
              </w:rPr>
              <w:t>Port &amp; Maritime Electrification Plan</w:t>
            </w:r>
          </w:p>
        </w:tc>
        <w:tc>
          <w:tcPr>
            <w:tcW w:w="1800" w:type="dxa"/>
            <w:tcBorders>
              <w:bottom w:val="single" w:sz="4" w:space="0" w:color="auto"/>
            </w:tcBorders>
            <w:shd w:val="clear" w:color="auto" w:fill="auto"/>
            <w:vAlign w:val="center"/>
          </w:tcPr>
          <w:p w14:paraId="3BC72C98" w14:textId="2AA58536" w:rsidR="0091778B" w:rsidRPr="00AB528D" w:rsidRDefault="00BA29B9" w:rsidP="00BA29B9">
            <w:pPr>
              <w:jc w:val="center"/>
              <w:rPr>
                <w:sz w:val="20"/>
                <w:szCs w:val="20"/>
              </w:rPr>
            </w:pPr>
            <w:r w:rsidRPr="00AB528D">
              <w:rPr>
                <w:sz w:val="20"/>
                <w:szCs w:val="20"/>
              </w:rPr>
              <w:t>Yes</w:t>
            </w:r>
          </w:p>
        </w:tc>
        <w:tc>
          <w:tcPr>
            <w:tcW w:w="1800" w:type="dxa"/>
            <w:tcBorders>
              <w:bottom w:val="single" w:sz="4" w:space="0" w:color="auto"/>
            </w:tcBorders>
            <w:shd w:val="clear" w:color="auto" w:fill="auto"/>
            <w:vAlign w:val="center"/>
          </w:tcPr>
          <w:p w14:paraId="6306A719" w14:textId="040AAAE1" w:rsidR="0091778B" w:rsidRPr="00AB528D" w:rsidRDefault="00BA29B9" w:rsidP="00BA29B9">
            <w:pPr>
              <w:jc w:val="center"/>
              <w:rPr>
                <w:sz w:val="20"/>
                <w:szCs w:val="20"/>
              </w:rPr>
            </w:pPr>
            <w:r w:rsidRPr="00AB528D">
              <w:rPr>
                <w:sz w:val="20"/>
                <w:szCs w:val="20"/>
              </w:rPr>
              <w:t>Yes</w:t>
            </w:r>
          </w:p>
        </w:tc>
        <w:tc>
          <w:tcPr>
            <w:tcW w:w="1793" w:type="dxa"/>
            <w:tcBorders>
              <w:bottom w:val="single" w:sz="4" w:space="0" w:color="auto"/>
            </w:tcBorders>
            <w:shd w:val="clear" w:color="auto" w:fill="auto"/>
            <w:vAlign w:val="center"/>
          </w:tcPr>
          <w:p w14:paraId="114548CB" w14:textId="7497F27F" w:rsidR="0091778B" w:rsidRPr="00AB528D" w:rsidRDefault="00BA29B9" w:rsidP="00BA29B9">
            <w:pPr>
              <w:jc w:val="center"/>
              <w:rPr>
                <w:sz w:val="20"/>
                <w:szCs w:val="20"/>
              </w:rPr>
            </w:pPr>
            <w:r w:rsidRPr="00AB528D">
              <w:rPr>
                <w:sz w:val="20"/>
                <w:szCs w:val="20"/>
              </w:rPr>
              <w:t>Yes</w:t>
            </w:r>
          </w:p>
        </w:tc>
      </w:tr>
    </w:tbl>
    <w:p w14:paraId="70A706CD" w14:textId="7EABF7C6" w:rsidR="00D14F38" w:rsidRDefault="00D14F38" w:rsidP="00516A41">
      <w:pPr>
        <w:pStyle w:val="PIDPParagraph"/>
      </w:pPr>
    </w:p>
    <w:p w14:paraId="4FADCE43" w14:textId="0C15A871" w:rsidR="00F562E4" w:rsidRDefault="00F562E4" w:rsidP="00F562E4">
      <w:pPr>
        <w:autoSpaceDE w:val="0"/>
        <w:autoSpaceDN w:val="0"/>
        <w:adjustRightInd w:val="0"/>
      </w:pPr>
      <w:r>
        <w:rPr>
          <w:rFonts w:ascii="TimesNewRomanPSMT" w:hAnsi="TimesNewRomanPSMT" w:cs="TimesNewRomanPSMT"/>
        </w:rPr>
        <w:t xml:space="preserve">The proposed cargo handling and infrastructure improvements—described in Tables 1, 2, and 3—will expand cargo handling capacity and enhance the safety, efficiency, and reliability of goods movement at the JCT and TMT facilities while achieving substantial emissions reductions. These benefits will accrue to the </w:t>
      </w:r>
      <w:r w:rsidR="00FA1A13">
        <w:rPr>
          <w:rFonts w:ascii="TimesNewRomanPSMT" w:hAnsi="TimesNewRomanPSMT" w:cs="TimesNewRomanPSMT"/>
        </w:rPr>
        <w:t xml:space="preserve">support </w:t>
      </w:r>
      <w:r>
        <w:rPr>
          <w:rFonts w:ascii="TimesNewRomanPSMT" w:hAnsi="TimesNewRomanPSMT" w:cs="TimesNewRomanPSMT"/>
        </w:rPr>
        <w:t xml:space="preserve">of all Americans and, particularly, the citizens of Puerto Rico as JAXPORT continues to expand as a key alternative gateway for European and Asian cargoes and the primary transfer point for Puerto Rico-bound cargoes including commodities, food, medicines, and consumer goods. </w:t>
      </w:r>
      <w:r>
        <w:t>Building out the cargo handling capacity at JAXPORT will result in direct improvements to the efficiency of the movement of goods, reducing vessel and truck turn times, increasing the cargo volumes able to transit the terminal, and improving multimodal connectivity to achieve widespread logistics efficiencies.</w:t>
      </w:r>
    </w:p>
    <w:p w14:paraId="68FE2ADD" w14:textId="77777777" w:rsidR="00396D98" w:rsidRDefault="00396D98" w:rsidP="00516A41">
      <w:pPr>
        <w:pStyle w:val="PIDPParagraph"/>
        <w:rPr>
          <w:rFonts w:ascii="TimesNewRomanPSMT" w:hAnsi="TimesNewRomanPSMT" w:cs="TimesNewRomanPSMT"/>
        </w:rPr>
      </w:pPr>
    </w:p>
    <w:p w14:paraId="6B6A4123" w14:textId="35020F71" w:rsidR="00F562E4" w:rsidRDefault="00F562E4" w:rsidP="00F562E4">
      <w:pPr>
        <w:rPr>
          <w:rFonts w:ascii="TimesNewRomanPSMT" w:hAnsi="TimesNewRomanPSMT" w:cs="TimesNewRomanPSMT"/>
        </w:rPr>
      </w:pPr>
      <w:r w:rsidRPr="009B66E1">
        <w:rPr>
          <w:rFonts w:ascii="TimesNewRomanPSMT" w:hAnsi="TimesNewRomanPSMT" w:cs="TimesNewRomanPSMT"/>
          <w:b/>
          <w:bCs/>
          <w:i/>
          <w:iCs/>
        </w:rPr>
        <w:t xml:space="preserve">Upsizing to </w:t>
      </w:r>
      <w:r w:rsidR="00BF56A8">
        <w:rPr>
          <w:rFonts w:ascii="TimesNewRomanPSMT" w:hAnsi="TimesNewRomanPSMT" w:cs="TimesNewRomanPSMT"/>
          <w:b/>
          <w:bCs/>
          <w:i/>
          <w:iCs/>
        </w:rPr>
        <w:t>16</w:t>
      </w:r>
      <w:r w:rsidRPr="009B66E1">
        <w:rPr>
          <w:rFonts w:ascii="TimesNewRomanPSMT" w:hAnsi="TimesNewRomanPSMT" w:cs="TimesNewRomanPSMT"/>
          <w:b/>
          <w:bCs/>
          <w:i/>
          <w:iCs/>
        </w:rPr>
        <w:t>0 Stacked Reefer Plugs.</w:t>
      </w:r>
      <w:r>
        <w:rPr>
          <w:rFonts w:ascii="TimesNewRomanPSMT" w:hAnsi="TimesNewRomanPSMT" w:cs="TimesNewRomanPSMT"/>
        </w:rPr>
        <w:t xml:space="preserve"> </w:t>
      </w:r>
      <w:r>
        <w:t>Expanding the reefer plug count and transitioning to a stacked system will improve the efficiency of moving refrigerated cargoes through JAXPORT and enable the Port to expand its leadership as one of the United States’ top seaports for exporting refrigerated cargoes. These plugs will enable containers to be stacked—</w:t>
      </w:r>
      <w:r w:rsidRPr="000012AE">
        <w:t>provid</w:t>
      </w:r>
      <w:r>
        <w:t>ing</w:t>
      </w:r>
      <w:r w:rsidRPr="000012AE">
        <w:t xml:space="preserve"> energy efficiencies while protecting agriculture products by reducing direct exposure to solar radiation</w:t>
      </w:r>
      <w:r>
        <w:t>—</w:t>
      </w:r>
      <w:r w:rsidRPr="000012AE">
        <w:t xml:space="preserve">which </w:t>
      </w:r>
      <w:r w:rsidR="00A51D29">
        <w:t>will</w:t>
      </w:r>
      <w:r w:rsidR="00A51D29" w:rsidRPr="000012AE">
        <w:t xml:space="preserve"> </w:t>
      </w:r>
      <w:r w:rsidRPr="000012AE">
        <w:t>offset thermal heating of shaded containers by 17% (i.e., 12.6</w:t>
      </w:r>
      <w:r w:rsidR="00B740DC" w:rsidRPr="000C2A26">
        <w:rPr>
          <w:rFonts w:ascii="TimesNewRomanPSMT" w:hAnsi="TimesNewRomanPSMT" w:cs="TimesNewRomanPSMT"/>
        </w:rPr>
        <w:t>°</w:t>
      </w:r>
      <w:r w:rsidR="00B740DC">
        <w:rPr>
          <w:rFonts w:ascii="TimesNewRomanPSMT" w:hAnsi="TimesNewRomanPSMT" w:cs="TimesNewRomanPSMT"/>
        </w:rPr>
        <w:t xml:space="preserve"> </w:t>
      </w:r>
      <w:r w:rsidRPr="000012AE">
        <w:t xml:space="preserve">F). </w:t>
      </w:r>
      <w:r w:rsidR="00E7310F">
        <w:t>T</w:t>
      </w:r>
      <w:r w:rsidRPr="000012AE">
        <w:t xml:space="preserve">his </w:t>
      </w:r>
      <w:r w:rsidR="007C7640">
        <w:t>Project</w:t>
      </w:r>
      <w:r w:rsidRPr="000012AE">
        <w:t xml:space="preserve"> component will</w:t>
      </w:r>
      <w:r>
        <w:t xml:space="preserve"> reduce</w:t>
      </w:r>
      <w:r w:rsidRPr="000012AE">
        <w:t xml:space="preserve"> related air quality impact</w:t>
      </w:r>
      <w:r>
        <w:t xml:space="preserve">s compared to existing operations by enabling inefficient diesel-powered refrigerated containers to rely on grid electricity for cooling systems. Annually, the reefer stacks are expected to support the plugging of more than </w:t>
      </w:r>
      <w:r w:rsidR="006D4F4E">
        <w:t>50,000</w:t>
      </w:r>
      <w:r>
        <w:t xml:space="preserve"> refrigerated TEU. These environmental benefits will continue to improve as JEA works to reduce carbon emissions 30% by 2030 as compared to a 2007 baseline.</w:t>
      </w:r>
    </w:p>
    <w:tbl>
      <w:tblPr>
        <w:tblStyle w:val="TableGrid"/>
        <w:tblpPr w:leftFromText="144" w:vertAnchor="text" w:horzAnchor="margin" w:tblpXSpec="right"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958"/>
      </w:tblGrid>
      <w:tr w:rsidR="00ED3233" w14:paraId="49DA80A6" w14:textId="77777777" w:rsidTr="00ED3233">
        <w:tc>
          <w:tcPr>
            <w:tcW w:w="3958" w:type="dxa"/>
          </w:tcPr>
          <w:p w14:paraId="0A0A57E4" w14:textId="77777777" w:rsidR="00ED3233" w:rsidRDefault="00ED3233" w:rsidP="00ED3233">
            <w:pPr>
              <w:autoSpaceDE w:val="0"/>
              <w:autoSpaceDN w:val="0"/>
              <w:adjustRightInd w:val="0"/>
              <w:rPr>
                <w:rFonts w:ascii="TimesNewRomanPSMT" w:hAnsi="TimesNewRomanPSMT" w:cs="TimesNewRomanPSMT"/>
              </w:rPr>
            </w:pPr>
            <w:r>
              <w:rPr>
                <w:rFonts w:ascii="TimesNewRomanPSMT" w:hAnsi="TimesNewRomanPSMT" w:cs="TimesNewRomanPSMT"/>
                <w:noProof/>
              </w:rPr>
              <w:drawing>
                <wp:inline distT="0" distB="0" distL="0" distR="0" wp14:anchorId="5CB73DFE" wp14:editId="7CD22B89">
                  <wp:extent cx="247650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a:srcRect r="12410" b="14829"/>
                          <a:stretch/>
                        </pic:blipFill>
                        <pic:spPr bwMode="auto">
                          <a:xfrm>
                            <a:off x="0" y="0"/>
                            <a:ext cx="2476500" cy="981075"/>
                          </a:xfrm>
                          <a:prstGeom prst="rect">
                            <a:avLst/>
                          </a:prstGeom>
                          <a:ln>
                            <a:noFill/>
                          </a:ln>
                          <a:extLst>
                            <a:ext uri="{53640926-AAD7-44D8-BBD7-CCE9431645EC}">
                              <a14:shadowObscured xmlns:a14="http://schemas.microsoft.com/office/drawing/2010/main"/>
                            </a:ext>
                          </a:extLst>
                        </pic:spPr>
                      </pic:pic>
                    </a:graphicData>
                  </a:graphic>
                </wp:inline>
              </w:drawing>
            </w:r>
          </w:p>
        </w:tc>
      </w:tr>
      <w:tr w:rsidR="00ED3233" w14:paraId="5C12EA66" w14:textId="77777777" w:rsidTr="00ED3233">
        <w:tc>
          <w:tcPr>
            <w:tcW w:w="3958" w:type="dxa"/>
          </w:tcPr>
          <w:p w14:paraId="5E862A55" w14:textId="4D17637D" w:rsidR="00ED3233" w:rsidRDefault="00ED3233" w:rsidP="00ED3233">
            <w:pPr>
              <w:pStyle w:val="Caption"/>
              <w:spacing w:before="0"/>
              <w:rPr>
                <w:rFonts w:ascii="TimesNewRomanPSMT" w:hAnsi="TimesNewRomanPSMT" w:cs="TimesNewRomanPSMT"/>
              </w:rPr>
            </w:pPr>
            <w:r>
              <w:t xml:space="preserve">Figure </w:t>
            </w:r>
            <w:fldSimple w:instr=" SEQ Figure \* ARABIC ">
              <w:r w:rsidR="0099425D">
                <w:rPr>
                  <w:noProof/>
                </w:rPr>
                <w:t>2</w:t>
              </w:r>
            </w:fldSimple>
            <w:r>
              <w:t>. Example Top Pick Stack Cycle</w:t>
            </w:r>
          </w:p>
        </w:tc>
      </w:tr>
    </w:tbl>
    <w:p w14:paraId="6651DADE" w14:textId="77777777" w:rsidR="00F562E4" w:rsidRDefault="00F562E4" w:rsidP="00516A41">
      <w:pPr>
        <w:pStyle w:val="PIDPParagraph"/>
        <w:rPr>
          <w:rFonts w:ascii="TimesNewRomanPSMT" w:hAnsi="TimesNewRomanPSMT" w:cs="TimesNewRomanPSMT"/>
        </w:rPr>
      </w:pPr>
    </w:p>
    <w:p w14:paraId="6A68503D" w14:textId="5ACA184F" w:rsidR="00F562E4" w:rsidRDefault="00F562E4" w:rsidP="00F562E4">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Hybrid RTG Deployments.</w:t>
      </w:r>
      <w:r>
        <w:rPr>
          <w:rFonts w:ascii="TimesNewRomanPSMT" w:hAnsi="TimesNewRomanPSMT" w:cs="TimesNewRomanPSMT"/>
        </w:rPr>
        <w:t xml:space="preserve"> The proposed hybrid-electric RTG rows will improve </w:t>
      </w:r>
      <w:r w:rsidR="00FA1A13">
        <w:rPr>
          <w:rFonts w:ascii="TimesNewRomanPSMT" w:hAnsi="TimesNewRomanPSMT" w:cs="TimesNewRomanPSMT"/>
        </w:rPr>
        <w:t>yard</w:t>
      </w:r>
      <w:r>
        <w:rPr>
          <w:rFonts w:ascii="TimesNewRomanPSMT" w:hAnsi="TimesNewRomanPSMT" w:cs="TimesNewRomanPSMT"/>
        </w:rPr>
        <w:t xml:space="preserve"> utilization by increasing terminal density, improve the speed and efficiency of cargo throughput by more than 40%, and </w:t>
      </w:r>
      <w:r w:rsidR="00213BF0">
        <w:rPr>
          <w:rFonts w:ascii="TimesNewRomanPSMT" w:hAnsi="TimesNewRomanPSMT" w:cs="TimesNewRomanPSMT"/>
        </w:rPr>
        <w:t xml:space="preserve">substantially </w:t>
      </w:r>
      <w:r>
        <w:rPr>
          <w:rFonts w:ascii="TimesNewRomanPSMT" w:hAnsi="TimesNewRomanPSMT" w:cs="TimesNewRomanPSMT"/>
        </w:rPr>
        <w:t>reduce terminal emissions. The proposed RTG stacks will be configured as a 5-high, 7+-wide stack with a dedicated truck lane within the span of the hybrid RTGs. The transition to RTG stacks will enable the terminal to fit 144 TEU ground slots per acre as opposed to 119 TEU when serviced by top picks while also reducing average cycle times—the amount of time to grab a container in a stack—to 50 seconds, down from 65 seconds when operated by a top pick. Moreover, when attempting to reach a container at the bottom-middle of a stack, an RTG is expected to take just four moves over 200 seconds to cycle the pile as compared to a top pick taking 20 moves over 1,300 seconds for the same objective.</w:t>
      </w:r>
    </w:p>
    <w:p w14:paraId="3EDB32F0" w14:textId="77777777" w:rsidR="00F562E4" w:rsidRDefault="00F562E4" w:rsidP="00516A41">
      <w:pPr>
        <w:pStyle w:val="PIDPParagraph"/>
        <w:rPr>
          <w:rFonts w:ascii="TimesNewRomanPSMT" w:hAnsi="TimesNewRomanPSMT" w:cs="TimesNewRomanPSMT"/>
        </w:rPr>
      </w:pPr>
    </w:p>
    <w:p w14:paraId="7A3E07E9" w14:textId="77777777" w:rsidR="00F562E4" w:rsidRDefault="00F562E4" w:rsidP="00F562E4">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Low- and Zero-Emission CHE.</w:t>
      </w:r>
      <w:r>
        <w:rPr>
          <w:rFonts w:ascii="TimesNewRomanPSMT" w:hAnsi="TimesNewRomanPSMT" w:cs="TimesNewRomanPSMT"/>
        </w:rPr>
        <w:t xml:space="preserve"> The proposed low- and zero-emission CHE is expected to operate in the same duty cycle as and have equal productivity to existing conventional fossil-fueled CHE operating at the terminal. Yet, proposed CHE will reduce emissions, energy consumption, and operator fatigue caused by noise and vibration while also increasing safety of operators, personnel, and cargo handling operations due to the reduced noise pollution. Moreover, these advanced technology systems, particularly ZE CHE, are well-positioned to support additional enhancements in the future that further support safety and efficiency benefits by enabling future systems—such as intelligent transportation and automation systems—to be powered by the units’ onboard low- and medium-voltage systems. ZE CHE is expected to have significantly reduced downtimes for maintenance due to the extreme reduction in moving parts, elimination of combustion systems, and reduction in reliance on lubricating oils. Additionally, ZE CHE eliminates the associated risk of diesel spills and reduces the likelihood of oil spills.</w:t>
      </w:r>
    </w:p>
    <w:p w14:paraId="38C276F9" w14:textId="77777777" w:rsidR="00F562E4" w:rsidRDefault="00F562E4" w:rsidP="00516A41">
      <w:pPr>
        <w:pStyle w:val="PIDPParagraph"/>
        <w:rPr>
          <w:rFonts w:ascii="TimesNewRomanPSMT" w:hAnsi="TimesNewRomanPSMT" w:cs="TimesNewRomanPSMT"/>
        </w:rPr>
      </w:pPr>
    </w:p>
    <w:p w14:paraId="175AF5B7" w14:textId="40830FED" w:rsidR="00F562E4" w:rsidRDefault="00F562E4" w:rsidP="00F562E4">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Charging Infrastructure.</w:t>
      </w:r>
      <w:r>
        <w:rPr>
          <w:rFonts w:ascii="TimesNewRomanPSMT" w:hAnsi="TimesNewRomanPSMT" w:cs="TimesNewRomanPSMT"/>
        </w:rPr>
        <w:t xml:space="preserve"> The installation of high-powered </w:t>
      </w:r>
      <w:r w:rsidR="00D16F02">
        <w:rPr>
          <w:rFonts w:ascii="TimesNewRomanPSMT" w:hAnsi="TimesNewRomanPSMT" w:cs="TimesNewRomanPSMT"/>
        </w:rPr>
        <w:t>electrical vehicle supply equipment (</w:t>
      </w:r>
      <w:r>
        <w:rPr>
          <w:rFonts w:ascii="TimesNewRomanPSMT" w:hAnsi="TimesNewRomanPSMT" w:cs="TimesNewRomanPSMT"/>
        </w:rPr>
        <w:t xml:space="preserve">EVSE </w:t>
      </w:r>
      <w:r w:rsidR="00D16F02">
        <w:rPr>
          <w:rFonts w:ascii="TimesNewRomanPSMT" w:hAnsi="TimesNewRomanPSMT" w:cs="TimesNewRomanPSMT"/>
        </w:rPr>
        <w:t xml:space="preserve">also referred to as charging stations) </w:t>
      </w:r>
      <w:r>
        <w:rPr>
          <w:rFonts w:ascii="TimesNewRomanPSMT" w:hAnsi="TimesNewRomanPSMT" w:cs="TimesNewRomanPSMT"/>
        </w:rPr>
        <w:t>is critical to the successful operation of the proposed ZE CHE. Deploying higher power charging infrastructure will reduce equipment downtimes for charging, allow for more complete “refueling” during opportunity charges—those that occur during short dwell times such as during meal breaks or shift changes, and be future-proofed to enable additional ZE CHE to charge at higher power levels. The installation of permanent EVSE will reduce truck trips within the terminal for wet-hose mobile diesel refueling of CHE, avoid diesel spills, and further reduce ancillary emissions. The proposed EVSE will include industry-leading safety systems to avoid injury to operators or maintenance professionals, be intuitive, and easy to operate.</w:t>
      </w:r>
    </w:p>
    <w:p w14:paraId="17913D5B" w14:textId="77777777" w:rsidR="00F562E4" w:rsidRDefault="00F562E4" w:rsidP="00516A41">
      <w:pPr>
        <w:pStyle w:val="PIDPParagraph"/>
        <w:rPr>
          <w:rFonts w:ascii="TimesNewRomanPSMT" w:hAnsi="TimesNewRomanPSMT" w:cs="TimesNewRomanPSMT"/>
        </w:rPr>
      </w:pPr>
    </w:p>
    <w:p w14:paraId="39EB97A9" w14:textId="44878CBF" w:rsidR="00F562E4" w:rsidRDefault="00F562E4" w:rsidP="00F562E4">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Port &amp; Maritime Electrification Plan.</w:t>
      </w:r>
      <w:r>
        <w:rPr>
          <w:rFonts w:ascii="TimesNewRomanPSMT" w:hAnsi="TimesNewRomanPSMT" w:cs="TimesNewRomanPSMT"/>
        </w:rPr>
        <w:t xml:space="preserve"> The PMEP will inform the most efficient design of the proposed EVSE at JCT and TMT; support future deployments of ZE CHE, drayage trucks, and harbor craft; and, evaluate opportunities to deploy renewable energy and microgrid systems throughout JAXPORT. Properly evaluating charging infrastructure layout, location, and specifications will meaningfully impact efficiency, safety, and reliability by reducing the total ground area dedicated to the infrastructure, intelligently site the infrastructure for convenient and efficient access, and deploy protective systems to reduce risk of collision/allision with the infrastructure. Moreover, the PMEP’s substantial industry and community stakeholder engagement will help the Port and terminal operators learn about additional methods, mechanisms, and technologies that </w:t>
      </w:r>
      <w:r w:rsidR="00A51D29">
        <w:rPr>
          <w:rFonts w:ascii="TimesNewRomanPSMT" w:hAnsi="TimesNewRomanPSMT" w:cs="TimesNewRomanPSMT"/>
        </w:rPr>
        <w:t xml:space="preserve">will </w:t>
      </w:r>
      <w:r>
        <w:rPr>
          <w:rFonts w:ascii="TimesNewRomanPSMT" w:hAnsi="TimesNewRomanPSMT" w:cs="TimesNewRomanPSMT"/>
        </w:rPr>
        <w:t xml:space="preserve">further increase efficiency of deploying sustainable port terminal systems including ZE CHE, ZE drayage trucks, ZE bunkering, ZE harbor craft, public access drayage charging facilities, and renewably-powered microgrid systems. </w:t>
      </w:r>
    </w:p>
    <w:p w14:paraId="380E2E4B" w14:textId="77777777" w:rsidR="00F562E4" w:rsidRPr="00D14F38" w:rsidRDefault="00F562E4" w:rsidP="00516A41">
      <w:pPr>
        <w:pStyle w:val="PIDPParagraph"/>
      </w:pPr>
    </w:p>
    <w:p w14:paraId="3A6C8BD8" w14:textId="4825713F" w:rsidR="006008F7" w:rsidRPr="00ED0D8E" w:rsidRDefault="00F562E4" w:rsidP="00DB27CF">
      <w:pPr>
        <w:pStyle w:val="Heading3"/>
      </w:pPr>
      <w:bookmarkStart w:id="110" w:name="_Toc103537915"/>
      <w:r>
        <w:t>Improving the Safety of the Movement of Goods</w:t>
      </w:r>
      <w:bookmarkEnd w:id="110"/>
    </w:p>
    <w:p w14:paraId="40C989D1" w14:textId="47C07601" w:rsidR="008E2C08" w:rsidRDefault="008E2C08" w:rsidP="008E2C08">
      <w:pPr>
        <w:rPr>
          <w:rFonts w:ascii="TimesNewRomanPSMT" w:hAnsi="TimesNewRomanPSMT" w:cs="TimesNewRomanPSMT"/>
        </w:rPr>
      </w:pPr>
      <w:r w:rsidRPr="009B66E1">
        <w:rPr>
          <w:rFonts w:ascii="TimesNewRomanPSMT" w:hAnsi="TimesNewRomanPSMT" w:cs="TimesNewRomanPSMT"/>
          <w:b/>
          <w:bCs/>
          <w:i/>
          <w:iCs/>
        </w:rPr>
        <w:t xml:space="preserve">Upsizing to </w:t>
      </w:r>
      <w:r w:rsidR="00BF56A8">
        <w:rPr>
          <w:rFonts w:ascii="TimesNewRomanPSMT" w:hAnsi="TimesNewRomanPSMT" w:cs="TimesNewRomanPSMT"/>
          <w:b/>
          <w:bCs/>
          <w:i/>
          <w:iCs/>
        </w:rPr>
        <w:t>16</w:t>
      </w:r>
      <w:r w:rsidRPr="009B66E1">
        <w:rPr>
          <w:rFonts w:ascii="TimesNewRomanPSMT" w:hAnsi="TimesNewRomanPSMT" w:cs="TimesNewRomanPSMT"/>
          <w:b/>
          <w:bCs/>
          <w:i/>
          <w:iCs/>
        </w:rPr>
        <w:t>0 Stacked Reefer Plugs.</w:t>
      </w:r>
      <w:r>
        <w:rPr>
          <w:rFonts w:ascii="TimesNewRomanPSMT" w:hAnsi="TimesNewRomanPSMT" w:cs="TimesNewRomanPSMT"/>
        </w:rPr>
        <w:t xml:space="preserve"> </w:t>
      </w:r>
      <w:r w:rsidR="00192508" w:rsidRPr="00192508">
        <w:rPr>
          <w:rFonts w:ascii="TimesNewRomanPSMT" w:hAnsi="TimesNewRomanPSMT" w:cs="TimesNewRomanPSMT"/>
        </w:rPr>
        <w:t>Increasing the capacity to store refrigerated goods will improve safety to the end users of those goods by ensuring proper temperatures are maintained throughout shipping. This will prevent spoilage and reduce the risks of bacterial growth in perishable goods that could cause foodborne illness.</w:t>
      </w:r>
      <w:r w:rsidR="00E16CDF">
        <w:rPr>
          <w:rFonts w:ascii="TimesNewRomanPSMT" w:hAnsi="TimesNewRomanPSMT" w:cs="TimesNewRomanPSMT"/>
        </w:rPr>
        <w:t xml:space="preserve"> This investment is critically important for agricultural exports to Puerto Rico and international markets as well as imports from domestic markets, Europe, and Asia. As described above, JAXPORT has become a major hub for vessels experiencing substantial delays at some of our nation’s largest ports and this investment will help ensure that these delayed perishable cargoes have a better chance of reaching market, feeding Americans, and supporting our domestic agriculture and livestock industries.</w:t>
      </w:r>
    </w:p>
    <w:p w14:paraId="0EB8E2C2" w14:textId="77777777" w:rsidR="008E2C08" w:rsidRDefault="008E2C08" w:rsidP="00516A41">
      <w:pPr>
        <w:pStyle w:val="PIDPParagraph"/>
        <w:rPr>
          <w:rFonts w:ascii="TimesNewRomanPSMT" w:hAnsi="TimesNewRomanPSMT" w:cs="TimesNewRomanPSMT"/>
        </w:rPr>
      </w:pPr>
    </w:p>
    <w:p w14:paraId="55E7EAF4" w14:textId="67762C9F"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Hybrid RTG Deployments.</w:t>
      </w:r>
      <w:r>
        <w:rPr>
          <w:rFonts w:ascii="TimesNewRomanPSMT" w:hAnsi="TimesNewRomanPSMT" w:cs="TimesNewRomanPSMT"/>
        </w:rPr>
        <w:t xml:space="preserve"> </w:t>
      </w:r>
      <w:r w:rsidR="008A07FB">
        <w:rPr>
          <w:rFonts w:ascii="TimesNewRomanPSMT" w:hAnsi="TimesNewRomanPSMT" w:cs="TimesNewRomanPSMT"/>
        </w:rPr>
        <w:t>Transitioning the JCT to an RTG-operated facility to displace top handler operations will increase safety by establishing dedicated travel lanes, reducing the number of required container touches, and minimizing the number of CHE operating within constrained spaces across the terminal. Moreover, by achieving incredible</w:t>
      </w:r>
      <w:r w:rsidR="002F3151">
        <w:rPr>
          <w:rFonts w:ascii="TimesNewRomanPSMT" w:hAnsi="TimesNewRomanPSMT" w:cs="TimesNewRomanPSMT"/>
        </w:rPr>
        <w:t xml:space="preserve"> GHG and criteria pollutant</w:t>
      </w:r>
      <w:r w:rsidR="008A07FB">
        <w:rPr>
          <w:rFonts w:ascii="TimesNewRomanPSMT" w:hAnsi="TimesNewRomanPSMT" w:cs="TimesNewRomanPSMT"/>
        </w:rPr>
        <w:t xml:space="preserve"> emissions reductions</w:t>
      </w:r>
      <w:r w:rsidR="000C2A26">
        <w:rPr>
          <w:rFonts w:ascii="TimesNewRomanPSMT" w:hAnsi="TimesNewRomanPSMT" w:cs="TimesNewRomanPSMT"/>
        </w:rPr>
        <w:t xml:space="preserve"> of conventional diesel RTGs</w:t>
      </w:r>
      <w:r w:rsidR="008A07FB">
        <w:rPr>
          <w:rFonts w:ascii="TimesNewRomanPSMT" w:hAnsi="TimesNewRomanPSMT" w:cs="TimesNewRomanPSMT"/>
        </w:rPr>
        <w:t>—</w:t>
      </w:r>
      <w:r w:rsidR="000C2A26">
        <w:rPr>
          <w:rFonts w:ascii="TimesNewRomanPSMT" w:hAnsi="TimesNewRomanPSMT" w:cs="TimesNewRomanPSMT"/>
        </w:rPr>
        <w:t>more than</w:t>
      </w:r>
      <w:r w:rsidR="008A07FB">
        <w:rPr>
          <w:rFonts w:ascii="TimesNewRomanPSMT" w:hAnsi="TimesNewRomanPSMT" w:cs="TimesNewRomanPSMT"/>
        </w:rPr>
        <w:t xml:space="preserve"> 90% before accounting for engine tier upgrades—</w:t>
      </w:r>
      <w:r w:rsidR="002F3151">
        <w:rPr>
          <w:rFonts w:ascii="TimesNewRomanPSMT" w:hAnsi="TimesNewRomanPSMT" w:cs="TimesNewRomanPSMT"/>
        </w:rPr>
        <w:t xml:space="preserve">these </w:t>
      </w:r>
      <w:r w:rsidR="000C2A26">
        <w:rPr>
          <w:rFonts w:ascii="TimesNewRomanPSMT" w:hAnsi="TimesNewRomanPSMT" w:cs="TimesNewRomanPSMT"/>
        </w:rPr>
        <w:t xml:space="preserve">Tier 4 diesel hybrid </w:t>
      </w:r>
      <w:r w:rsidR="002F3151">
        <w:rPr>
          <w:rFonts w:ascii="TimesNewRomanPSMT" w:hAnsi="TimesNewRomanPSMT" w:cs="TimesNewRomanPSMT"/>
        </w:rPr>
        <w:t xml:space="preserve">RTGs will also improve the health of </w:t>
      </w:r>
      <w:r w:rsidR="000C2A26">
        <w:rPr>
          <w:rFonts w:ascii="TimesNewRomanPSMT" w:hAnsi="TimesNewRomanPSMT" w:cs="TimesNewRomanPSMT"/>
        </w:rPr>
        <w:t>local communities and terminal personnel while supporting humanity’s goals of avoiding a 1.5</w:t>
      </w:r>
      <w:r w:rsidR="000C2A26" w:rsidRPr="000C2A26">
        <w:rPr>
          <w:rFonts w:ascii="TimesNewRomanPSMT" w:hAnsi="TimesNewRomanPSMT" w:cs="TimesNewRomanPSMT"/>
        </w:rPr>
        <w:t>°</w:t>
      </w:r>
      <w:r w:rsidR="000C2A26">
        <w:rPr>
          <w:rFonts w:ascii="TimesNewRomanPSMT" w:hAnsi="TimesNewRomanPSMT" w:cs="TimesNewRomanPSMT"/>
        </w:rPr>
        <w:t xml:space="preserve"> C increase in global average temperatures. Achieving reductions in greenhouse gases will help reduce the risk of the most severe impacts of climate change to which Florida is particularly susceptible due to sea level rise and the increase in occurrences and strength of hurricanes.</w:t>
      </w:r>
    </w:p>
    <w:p w14:paraId="3D2D6E81" w14:textId="77777777" w:rsidR="008E2C08" w:rsidRDefault="008E2C08" w:rsidP="00516A41">
      <w:pPr>
        <w:pStyle w:val="PIDPParagraph"/>
        <w:rPr>
          <w:rFonts w:ascii="TimesNewRomanPSMT" w:hAnsi="TimesNewRomanPSMT" w:cs="TimesNewRomanPSMT"/>
        </w:rPr>
      </w:pPr>
    </w:p>
    <w:p w14:paraId="12F518DE" w14:textId="7EF568AA"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Low- and Zero-Emission CHE.</w:t>
      </w:r>
      <w:r>
        <w:rPr>
          <w:rFonts w:ascii="TimesNewRomanPSMT" w:hAnsi="TimesNewRomanPSMT" w:cs="TimesNewRomanPSMT"/>
        </w:rPr>
        <w:t xml:space="preserve"> </w:t>
      </w:r>
      <w:r w:rsidR="00603593">
        <w:rPr>
          <w:rFonts w:ascii="TimesNewRomanPSMT" w:hAnsi="TimesNewRomanPSMT" w:cs="TimesNewRomanPSMT"/>
        </w:rPr>
        <w:t xml:space="preserve">The initial deployment of the proposed low- and zero-emission CHE will largely benefit safety through reductions in </w:t>
      </w:r>
      <w:r w:rsidR="009C0A6E">
        <w:rPr>
          <w:rFonts w:ascii="TimesNewRomanPSMT" w:hAnsi="TimesNewRomanPSMT" w:cs="TimesNewRomanPSMT"/>
        </w:rPr>
        <w:t xml:space="preserve">operator </w:t>
      </w:r>
      <w:r w:rsidR="00137BCD">
        <w:rPr>
          <w:rFonts w:ascii="TimesNewRomanPSMT" w:hAnsi="TimesNewRomanPSMT" w:cs="TimesNewRomanPSMT"/>
        </w:rPr>
        <w:t xml:space="preserve">accidents, </w:t>
      </w:r>
      <w:r w:rsidR="00603593">
        <w:rPr>
          <w:rFonts w:ascii="TimesNewRomanPSMT" w:hAnsi="TimesNewRomanPSMT" w:cs="TimesNewRomanPSMT"/>
        </w:rPr>
        <w:t>local health impacts</w:t>
      </w:r>
      <w:r w:rsidR="00137BCD">
        <w:rPr>
          <w:rFonts w:ascii="TimesNewRomanPSMT" w:hAnsi="TimesNewRomanPSMT" w:cs="TimesNewRomanPSMT"/>
        </w:rPr>
        <w:t>,</w:t>
      </w:r>
      <w:r w:rsidR="00603593">
        <w:rPr>
          <w:rFonts w:ascii="TimesNewRomanPSMT" w:hAnsi="TimesNewRomanPSMT" w:cs="TimesNewRomanPSMT"/>
        </w:rPr>
        <w:t xml:space="preserve"> and reducing the climate impacts of port operations. </w:t>
      </w:r>
      <w:r w:rsidR="00137BCD">
        <w:rPr>
          <w:rFonts w:ascii="TimesNewRomanPSMT" w:hAnsi="TimesNewRomanPSMT" w:cs="TimesNewRomanPSMT"/>
        </w:rPr>
        <w:t>The near-complete elimination of noise and vibration when operating ZE CHE supports improved communication throughout the terminal and reduces worker fatigue and health issues caused by vibrations, resulting in more attentive, safer terminal operations. Additionally</w:t>
      </w:r>
      <w:r w:rsidR="00603593">
        <w:rPr>
          <w:rFonts w:ascii="TimesNewRomanPSMT" w:hAnsi="TimesNewRomanPSMT" w:cs="TimesNewRomanPSMT"/>
        </w:rPr>
        <w:t xml:space="preserve">, new advanced technology CHE are well-positioned to incorporate </w:t>
      </w:r>
      <w:r w:rsidR="00137BCD">
        <w:rPr>
          <w:rFonts w:ascii="TimesNewRomanPSMT" w:hAnsi="TimesNewRomanPSMT" w:cs="TimesNewRomanPSMT"/>
        </w:rPr>
        <w:t xml:space="preserve">emerging and </w:t>
      </w:r>
      <w:r w:rsidR="00603593">
        <w:rPr>
          <w:rFonts w:ascii="TimesNewRomanPSMT" w:hAnsi="TimesNewRomanPSMT" w:cs="TimesNewRomanPSMT"/>
        </w:rPr>
        <w:t>future technologies to enhance operational safety through partial and full automation of the CHE, leveraging the systems’ medium- and low-voltage architectures. While not proposed for this immediate deployment, many technology developers expect to be able to retrofit future ZE equipment to easily incorporate advanced safety systems such as LIDAR detection, RFID geotagging, and other</w:t>
      </w:r>
      <w:r w:rsidR="00137BCD">
        <w:rPr>
          <w:rFonts w:ascii="TimesNewRomanPSMT" w:hAnsi="TimesNewRomanPSMT" w:cs="TimesNewRomanPSMT"/>
        </w:rPr>
        <w:t xml:space="preserve"> systems that support greater exchange of real-time data related to cargoes, CHE, terminal activities, and the broader freight system.</w:t>
      </w:r>
    </w:p>
    <w:p w14:paraId="5FC7B37F" w14:textId="77777777" w:rsidR="008E2C08" w:rsidRDefault="008E2C08" w:rsidP="00516A41">
      <w:pPr>
        <w:pStyle w:val="PIDPParagraph"/>
        <w:rPr>
          <w:rFonts w:ascii="TimesNewRomanPSMT" w:hAnsi="TimesNewRomanPSMT" w:cs="TimesNewRomanPSMT"/>
        </w:rPr>
      </w:pPr>
    </w:p>
    <w:p w14:paraId="0B3DE77B" w14:textId="161131CF"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Charging Infrastructure.</w:t>
      </w:r>
      <w:r>
        <w:rPr>
          <w:rFonts w:ascii="TimesNewRomanPSMT" w:hAnsi="TimesNewRomanPSMT" w:cs="TimesNewRomanPSMT"/>
        </w:rPr>
        <w:t xml:space="preserve"> </w:t>
      </w:r>
      <w:r w:rsidR="00EB122E">
        <w:rPr>
          <w:rFonts w:ascii="TimesNewRomanPSMT" w:hAnsi="TimesNewRomanPSMT" w:cs="TimesNewRomanPSMT"/>
        </w:rPr>
        <w:t xml:space="preserve">The Project Team will deploy only charging stations and associated upstream electrical infrastructure that are certified by Nationally Recognized Testing Laboratories (NRTLs), such as Underwriter’s Laboratory (UL), Intertek, MET Laboratories, and SGS North America. Charging stations </w:t>
      </w:r>
      <w:r w:rsidR="009C0A6E">
        <w:rPr>
          <w:rFonts w:ascii="TimesNewRomanPSMT" w:hAnsi="TimesNewRomanPSMT" w:cs="TimesNewRomanPSMT"/>
        </w:rPr>
        <w:t xml:space="preserve">and charging sessions </w:t>
      </w:r>
      <w:r w:rsidR="00EB122E">
        <w:rPr>
          <w:rFonts w:ascii="TimesNewRomanPSMT" w:hAnsi="TimesNewRomanPSMT" w:cs="TimesNewRomanPSMT"/>
        </w:rPr>
        <w:t>will also comply with relevant safety, communications, and security standards developed by SAE International,</w:t>
      </w:r>
      <w:r w:rsidR="009C0A6E">
        <w:rPr>
          <w:rFonts w:ascii="TimesNewRomanPSMT" w:hAnsi="TimesNewRomanPSMT" w:cs="TimesNewRomanPSMT"/>
        </w:rPr>
        <w:t xml:space="preserve"> the </w:t>
      </w:r>
      <w:r w:rsidR="009C0A6E" w:rsidRPr="009C0A6E">
        <w:rPr>
          <w:rFonts w:ascii="TimesNewRomanPSMT" w:hAnsi="TimesNewRomanPSMT" w:cs="TimesNewRomanPSMT"/>
        </w:rPr>
        <w:t>American National Standards Institute</w:t>
      </w:r>
      <w:r w:rsidR="00EB122E">
        <w:rPr>
          <w:rFonts w:ascii="TimesNewRomanPSMT" w:hAnsi="TimesNewRomanPSMT" w:cs="TimesNewRomanPSMT"/>
        </w:rPr>
        <w:t>, and others</w:t>
      </w:r>
      <w:r w:rsidR="009C0A6E">
        <w:rPr>
          <w:rFonts w:ascii="TimesNewRomanPSMT" w:hAnsi="TimesNewRomanPSMT" w:cs="TimesNewRomanPSMT"/>
        </w:rPr>
        <w:t>.</w:t>
      </w:r>
      <w:r w:rsidR="009C0A6E" w:rsidRPr="009C0A6E">
        <w:t xml:space="preserve"> </w:t>
      </w:r>
      <w:r w:rsidR="009C0A6E" w:rsidRPr="009C0A6E">
        <w:rPr>
          <w:rFonts w:ascii="TimesNewRomanPSMT" w:hAnsi="TimesNewRomanPSMT" w:cs="TimesNewRomanPSMT"/>
        </w:rPr>
        <w:t xml:space="preserve">Safety engineers at </w:t>
      </w:r>
      <w:r w:rsidR="009C0A6E">
        <w:rPr>
          <w:rFonts w:ascii="TimesNewRomanPSMT" w:hAnsi="TimesNewRomanPSMT" w:cs="TimesNewRomanPSMT"/>
        </w:rPr>
        <w:t>NRTLs</w:t>
      </w:r>
      <w:r w:rsidR="009C0A6E" w:rsidRPr="009C0A6E">
        <w:rPr>
          <w:rFonts w:ascii="TimesNewRomanPSMT" w:hAnsi="TimesNewRomanPSMT" w:cs="TimesNewRomanPSMT"/>
        </w:rPr>
        <w:t xml:space="preserve"> perform months of extensive safety </w:t>
      </w:r>
      <w:r w:rsidR="009C0A6E">
        <w:rPr>
          <w:rFonts w:ascii="TimesNewRomanPSMT" w:hAnsi="TimesNewRomanPSMT" w:cs="TimesNewRomanPSMT"/>
        </w:rPr>
        <w:t xml:space="preserve">and standards compatibility testing </w:t>
      </w:r>
      <w:r w:rsidR="009C0A6E" w:rsidRPr="009C0A6E">
        <w:rPr>
          <w:rFonts w:ascii="TimesNewRomanPSMT" w:hAnsi="TimesNewRomanPSMT" w:cs="TimesNewRomanPSMT"/>
        </w:rPr>
        <w:t>that the products must pass before they can be safety-certified and made available for sale. After passing, the manufacturer’s factory is randomly inspected four times a year by the certifying NRTL.</w:t>
      </w:r>
      <w:r w:rsidR="009C0A6E">
        <w:rPr>
          <w:rFonts w:ascii="TimesNewRomanPSMT" w:hAnsi="TimesNewRomanPSMT" w:cs="TimesNewRomanPSMT"/>
        </w:rPr>
        <w:t xml:space="preserve"> </w:t>
      </w:r>
      <w:r w:rsidR="009C0A6E" w:rsidRPr="009C0A6E">
        <w:rPr>
          <w:rFonts w:ascii="TimesNewRomanPSMT" w:hAnsi="TimesNewRomanPSMT" w:cs="TimesNewRomanPSMT"/>
        </w:rPr>
        <w:t>After installation, qualified local contractors will inspect the sites regularly, as well as when making emergency repair calls.</w:t>
      </w:r>
      <w:r w:rsidR="009C0A6E">
        <w:rPr>
          <w:rFonts w:ascii="TimesNewRomanPSMT" w:hAnsi="TimesNewRomanPSMT" w:cs="TimesNewRomanPSMT"/>
        </w:rPr>
        <w:t xml:space="preserve"> SSA and Crowley will implement a</w:t>
      </w:r>
      <w:r w:rsidR="009C0A6E" w:rsidRPr="009C0A6E">
        <w:rPr>
          <w:rFonts w:ascii="TimesNewRomanPSMT" w:hAnsi="TimesNewRomanPSMT" w:cs="TimesNewRomanPSMT"/>
        </w:rPr>
        <w:t xml:space="preserve"> rigorous qualification process </w:t>
      </w:r>
      <w:r w:rsidR="009C0A6E">
        <w:rPr>
          <w:rFonts w:ascii="TimesNewRomanPSMT" w:hAnsi="TimesNewRomanPSMT" w:cs="TimesNewRomanPSMT"/>
        </w:rPr>
        <w:t>to</w:t>
      </w:r>
      <w:r w:rsidR="009C0A6E" w:rsidRPr="009C0A6E">
        <w:rPr>
          <w:rFonts w:ascii="TimesNewRomanPSMT" w:hAnsi="TimesNewRomanPSMT" w:cs="TimesNewRomanPSMT"/>
        </w:rPr>
        <w:t xml:space="preserve"> ensure that contractors on the </w:t>
      </w:r>
      <w:r w:rsidR="007C7640">
        <w:rPr>
          <w:rFonts w:ascii="TimesNewRomanPSMT" w:hAnsi="TimesNewRomanPSMT" w:cs="TimesNewRomanPSMT"/>
        </w:rPr>
        <w:t>Project</w:t>
      </w:r>
      <w:r w:rsidR="009C0A6E" w:rsidRPr="009C0A6E">
        <w:rPr>
          <w:rFonts w:ascii="TimesNewRomanPSMT" w:hAnsi="TimesNewRomanPSMT" w:cs="TimesNewRomanPSMT"/>
        </w:rPr>
        <w:t xml:space="preserve"> meet or exceed high standards in safety, skills, quality, performance, and financial stability</w:t>
      </w:r>
      <w:r w:rsidR="009C0A6E">
        <w:rPr>
          <w:rFonts w:ascii="TimesNewRomanPSMT" w:hAnsi="TimesNewRomanPSMT" w:cs="TimesNewRomanPSMT"/>
        </w:rPr>
        <w:t xml:space="preserve"> with a preference for contractors certified by the </w:t>
      </w:r>
      <w:r w:rsidR="000D5093">
        <w:rPr>
          <w:rFonts w:ascii="TimesNewRomanPSMT" w:hAnsi="TimesNewRomanPSMT" w:cs="TimesNewRomanPSMT"/>
        </w:rPr>
        <w:t>EVITP</w:t>
      </w:r>
      <w:r w:rsidR="009C0A6E" w:rsidRPr="009C0A6E">
        <w:rPr>
          <w:rFonts w:ascii="TimesNewRomanPSMT" w:hAnsi="TimesNewRomanPSMT" w:cs="TimesNewRomanPSMT"/>
        </w:rPr>
        <w:t xml:space="preserve">. </w:t>
      </w:r>
    </w:p>
    <w:p w14:paraId="60E61314" w14:textId="77777777" w:rsidR="008E2C08" w:rsidRDefault="008E2C08" w:rsidP="00516A41">
      <w:pPr>
        <w:pStyle w:val="PIDPParagraph"/>
        <w:rPr>
          <w:rFonts w:ascii="TimesNewRomanPSMT" w:hAnsi="TimesNewRomanPSMT" w:cs="TimesNewRomanPSMT"/>
        </w:rPr>
      </w:pPr>
    </w:p>
    <w:p w14:paraId="061914C2" w14:textId="2F813EB8" w:rsidR="00B740DC"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Port &amp; Maritime Electrification Plan.</w:t>
      </w:r>
      <w:r w:rsidR="000E3D1F">
        <w:rPr>
          <w:rFonts w:ascii="TimesNewRomanPSMT" w:hAnsi="TimesNewRomanPSMT" w:cs="TimesNewRomanPSMT"/>
        </w:rPr>
        <w:t xml:space="preserve"> The PMEP will support enhanced safety of goods moved into, through, and around JAXPORT and the greater southeastern goods movement network</w:t>
      </w:r>
      <w:r w:rsidR="00BA0F15">
        <w:rPr>
          <w:rFonts w:ascii="TimesNewRomanPSMT" w:hAnsi="TimesNewRomanPSMT" w:cs="TimesNewRomanPSMT"/>
        </w:rPr>
        <w:t xml:space="preserve"> by developing a comprehensive analysis of opportunities and challenges for transitioning the port and maritime portions of JAXPORT’s logistics networks to advanced, </w:t>
      </w:r>
      <w:r w:rsidR="00B740DC">
        <w:rPr>
          <w:rFonts w:ascii="TimesNewRomanPSMT" w:hAnsi="TimesNewRomanPSMT" w:cs="TimesNewRomanPSMT"/>
        </w:rPr>
        <w:t xml:space="preserve">ZE </w:t>
      </w:r>
      <w:r w:rsidR="00BA0F15">
        <w:rPr>
          <w:rFonts w:ascii="TimesNewRomanPSMT" w:hAnsi="TimesNewRomanPSMT" w:cs="TimesNewRomanPSMT"/>
        </w:rPr>
        <w:t>technologies. The PMEP will evaluate leading technologies, mechanisms for deploying these cost-effectively,</w:t>
      </w:r>
      <w:r w:rsidR="00B740DC">
        <w:rPr>
          <w:rFonts w:ascii="TimesNewRomanPSMT" w:hAnsi="TimesNewRomanPSMT" w:cs="TimesNewRomanPSMT"/>
        </w:rPr>
        <w:t xml:space="preserve"> and workforce development needed to enable the ZE transition as well as review and recommend</w:t>
      </w:r>
      <w:r w:rsidR="00BA0F15">
        <w:rPr>
          <w:rFonts w:ascii="TimesNewRomanPSMT" w:hAnsi="TimesNewRomanPSMT" w:cs="TimesNewRomanPSMT"/>
        </w:rPr>
        <w:t xml:space="preserve"> policies, codes, regulations, and safety standards that will support the safe adoption, deployment, and utilization of </w:t>
      </w:r>
      <w:r w:rsidR="00B740DC">
        <w:rPr>
          <w:rFonts w:ascii="TimesNewRomanPSMT" w:hAnsi="TimesNewRomanPSMT" w:cs="TimesNewRomanPSMT"/>
        </w:rPr>
        <w:t>ZE</w:t>
      </w:r>
      <w:r w:rsidR="00BA0F15">
        <w:rPr>
          <w:rFonts w:ascii="TimesNewRomanPSMT" w:hAnsi="TimesNewRomanPSMT" w:cs="TimesNewRomanPSMT"/>
        </w:rPr>
        <w:t xml:space="preserve"> technologies. Through substantial stakeholder engagement, the PMEP will support future deployments of ZE equipment and harbor craft, integration of intelligent </w:t>
      </w:r>
      <w:r w:rsidR="00BA0F15">
        <w:rPr>
          <w:rFonts w:ascii="TimesNewRomanPSMT" w:hAnsi="TimesNewRomanPSMT" w:cs="TimesNewRomanPSMT"/>
        </w:rPr>
        <w:lastRenderedPageBreak/>
        <w:t>transportation systems (ITS)—including Freight Signal Prioritization and other vehicle-to-infrastructure safety-enhancing systems,</w:t>
      </w:r>
      <w:r w:rsidR="00B740DC">
        <w:rPr>
          <w:rFonts w:ascii="TimesNewRomanPSMT" w:hAnsi="TimesNewRomanPSMT" w:cs="TimesNewRomanPSMT"/>
        </w:rPr>
        <w:t xml:space="preserve"> and advance efforts to reduce emissions of GHGs and criteria pollutants that impact human health and the environment.</w:t>
      </w:r>
    </w:p>
    <w:p w14:paraId="5B14151E" w14:textId="67FDAE50" w:rsidR="006008F7" w:rsidRPr="00ED0D8E" w:rsidRDefault="006008F7" w:rsidP="00516A41">
      <w:pPr>
        <w:pStyle w:val="PIDPParagraph"/>
      </w:pPr>
    </w:p>
    <w:p w14:paraId="0A1520B0" w14:textId="4DC410E7" w:rsidR="005309AC" w:rsidRPr="00ED0D8E" w:rsidRDefault="008E2C08" w:rsidP="005309AC">
      <w:pPr>
        <w:pStyle w:val="Heading3"/>
      </w:pPr>
      <w:bookmarkStart w:id="111" w:name="_Toc103537916"/>
      <w:r>
        <w:t>Improving the Efficiency of the Movement of Goods</w:t>
      </w:r>
      <w:bookmarkEnd w:id="111"/>
    </w:p>
    <w:p w14:paraId="61DEDAC8" w14:textId="395858A5" w:rsidR="008E2C08" w:rsidRDefault="008E2C08" w:rsidP="008E2C08">
      <w:pPr>
        <w:rPr>
          <w:rFonts w:ascii="TimesNewRomanPSMT" w:hAnsi="TimesNewRomanPSMT" w:cs="TimesNewRomanPSMT"/>
        </w:rPr>
      </w:pPr>
      <w:r w:rsidRPr="009B66E1">
        <w:rPr>
          <w:rFonts w:ascii="TimesNewRomanPSMT" w:hAnsi="TimesNewRomanPSMT" w:cs="TimesNewRomanPSMT"/>
          <w:b/>
          <w:bCs/>
          <w:i/>
          <w:iCs/>
        </w:rPr>
        <w:t xml:space="preserve">Upsizing to </w:t>
      </w:r>
      <w:r w:rsidR="00BF56A8">
        <w:rPr>
          <w:rFonts w:ascii="TimesNewRomanPSMT" w:hAnsi="TimesNewRomanPSMT" w:cs="TimesNewRomanPSMT"/>
          <w:b/>
          <w:bCs/>
          <w:i/>
          <w:iCs/>
        </w:rPr>
        <w:t>16</w:t>
      </w:r>
      <w:r w:rsidRPr="009B66E1">
        <w:rPr>
          <w:rFonts w:ascii="TimesNewRomanPSMT" w:hAnsi="TimesNewRomanPSMT" w:cs="TimesNewRomanPSMT"/>
          <w:b/>
          <w:bCs/>
          <w:i/>
          <w:iCs/>
        </w:rPr>
        <w:t>0 Stacked Reefer Plugs.</w:t>
      </w:r>
      <w:r>
        <w:rPr>
          <w:rFonts w:ascii="TimesNewRomanPSMT" w:hAnsi="TimesNewRomanPSMT" w:cs="TimesNewRomanPSMT"/>
        </w:rPr>
        <w:t xml:space="preserve"> </w:t>
      </w:r>
      <w:r w:rsidR="00192508" w:rsidRPr="00192508">
        <w:rPr>
          <w:rFonts w:ascii="TimesNewRomanPSMT" w:hAnsi="TimesNewRomanPSMT" w:cs="TimesNewRomanPSMT"/>
        </w:rPr>
        <w:t xml:space="preserve">Expanding the reefer plug count will improve the efficiency of moving refrigerated cargoes through </w:t>
      </w:r>
      <w:r w:rsidR="00192508">
        <w:rPr>
          <w:rFonts w:ascii="TimesNewRomanPSMT" w:hAnsi="TimesNewRomanPSMT" w:cs="TimesNewRomanPSMT"/>
        </w:rPr>
        <w:t>JAXPORT</w:t>
      </w:r>
      <w:r w:rsidR="00192508" w:rsidRPr="00192508">
        <w:rPr>
          <w:rFonts w:ascii="TimesNewRomanPSMT" w:hAnsi="TimesNewRomanPSMT" w:cs="TimesNewRomanPSMT"/>
        </w:rPr>
        <w:t xml:space="preserve"> and enable the </w:t>
      </w:r>
      <w:r w:rsidR="00192508">
        <w:rPr>
          <w:rFonts w:ascii="TimesNewRomanPSMT" w:hAnsi="TimesNewRomanPSMT" w:cs="TimesNewRomanPSMT"/>
        </w:rPr>
        <w:t>Port</w:t>
      </w:r>
      <w:r w:rsidR="00192508" w:rsidRPr="00192508">
        <w:rPr>
          <w:rFonts w:ascii="TimesNewRomanPSMT" w:hAnsi="TimesNewRomanPSMT" w:cs="TimesNewRomanPSMT"/>
        </w:rPr>
        <w:t xml:space="preserve"> to maintain its </w:t>
      </w:r>
      <w:r w:rsidR="00A51D29">
        <w:rPr>
          <w:rFonts w:ascii="TimesNewRomanPSMT" w:hAnsi="TimesNewRomanPSMT" w:cs="TimesNewRomanPSMT"/>
        </w:rPr>
        <w:t>reputation</w:t>
      </w:r>
      <w:r w:rsidR="00A51D29" w:rsidRPr="00192508">
        <w:rPr>
          <w:rFonts w:ascii="TimesNewRomanPSMT" w:hAnsi="TimesNewRomanPSMT" w:cs="TimesNewRomanPSMT"/>
        </w:rPr>
        <w:t xml:space="preserve"> </w:t>
      </w:r>
      <w:r w:rsidR="00192508" w:rsidRPr="00192508">
        <w:rPr>
          <w:rFonts w:ascii="TimesNewRomanPSMT" w:hAnsi="TimesNewRomanPSMT" w:cs="TimesNewRomanPSMT"/>
        </w:rPr>
        <w:t xml:space="preserve">as </w:t>
      </w:r>
      <w:r w:rsidR="000664F9">
        <w:rPr>
          <w:rFonts w:ascii="TimesNewRomanPSMT" w:hAnsi="TimesNewRomanPSMT" w:cs="TimesNewRomanPSMT"/>
        </w:rPr>
        <w:t xml:space="preserve">a leading exporter of </w:t>
      </w:r>
      <w:r w:rsidR="00192508" w:rsidRPr="00192508">
        <w:rPr>
          <w:rFonts w:ascii="TimesNewRomanPSMT" w:hAnsi="TimesNewRomanPSMT" w:cs="TimesNewRomanPSMT"/>
        </w:rPr>
        <w:t xml:space="preserve">refrigerated cargoes. These plugs, in conjunction with the rehabilitation of the pavement, will enable containers to be stacked—providing energy efficiencies while protecting agriculture products by reducing direct exposure to solar radiation—which </w:t>
      </w:r>
      <w:r w:rsidR="00A51D29">
        <w:rPr>
          <w:rFonts w:ascii="TimesNewRomanPSMT" w:hAnsi="TimesNewRomanPSMT" w:cs="TimesNewRomanPSMT"/>
        </w:rPr>
        <w:t>will</w:t>
      </w:r>
      <w:r w:rsidR="00A51D29" w:rsidRPr="00192508">
        <w:rPr>
          <w:rFonts w:ascii="TimesNewRomanPSMT" w:hAnsi="TimesNewRomanPSMT" w:cs="TimesNewRomanPSMT"/>
        </w:rPr>
        <w:t xml:space="preserve"> </w:t>
      </w:r>
      <w:r w:rsidR="00192508" w:rsidRPr="00192508">
        <w:rPr>
          <w:rFonts w:ascii="TimesNewRomanPSMT" w:hAnsi="TimesNewRomanPSMT" w:cs="TimesNewRomanPSMT"/>
        </w:rPr>
        <w:t>offset thermal heating of shaded containers by 17% (i.e., 12.6</w:t>
      </w:r>
      <w:r w:rsidR="00B740DC" w:rsidRPr="000C2A26">
        <w:rPr>
          <w:rFonts w:ascii="TimesNewRomanPSMT" w:hAnsi="TimesNewRomanPSMT" w:cs="TimesNewRomanPSMT"/>
        </w:rPr>
        <w:t>°</w:t>
      </w:r>
      <w:r w:rsidR="00B740DC">
        <w:rPr>
          <w:rFonts w:ascii="TimesNewRomanPSMT" w:hAnsi="TimesNewRomanPSMT" w:cs="TimesNewRomanPSMT"/>
        </w:rPr>
        <w:t xml:space="preserve"> </w:t>
      </w:r>
      <w:r w:rsidR="00192508" w:rsidRPr="00192508">
        <w:rPr>
          <w:rFonts w:ascii="TimesNewRomanPSMT" w:hAnsi="TimesNewRomanPSMT" w:cs="TimesNewRomanPSMT"/>
        </w:rPr>
        <w:t>F).</w:t>
      </w:r>
    </w:p>
    <w:p w14:paraId="3D7C0F36" w14:textId="77777777" w:rsidR="008E2C08" w:rsidRDefault="008E2C08" w:rsidP="00516A41">
      <w:pPr>
        <w:pStyle w:val="PIDPParagraph"/>
        <w:rPr>
          <w:rFonts w:ascii="TimesNewRomanPSMT" w:hAnsi="TimesNewRomanPSMT" w:cs="TimesNewRomanPSMT"/>
        </w:rPr>
      </w:pPr>
    </w:p>
    <w:p w14:paraId="5B605B50" w14:textId="15A50CE5"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Hybrid RTG Deployments.</w:t>
      </w:r>
      <w:r>
        <w:rPr>
          <w:rFonts w:ascii="TimesNewRomanPSMT" w:hAnsi="TimesNewRomanPSMT" w:cs="TimesNewRomanPSMT"/>
        </w:rPr>
        <w:t xml:space="preserve"> </w:t>
      </w:r>
      <w:r w:rsidR="000A6F75">
        <w:rPr>
          <w:rFonts w:ascii="TimesNewRomanPSMT" w:hAnsi="TimesNewRomanPSMT" w:cs="TimesNewRomanPSMT"/>
        </w:rPr>
        <w:t xml:space="preserve">The proposed hybrid RTGs will greatly improve the efficiency of moving goods through the JCT by increasing cargo throughput capacity and speeds compared to existing top pick operations (up to 85% savings), achieve incredible reductions in diesel fuel consumption (greater than 90% fuel savings), and enable consolidation in the terminal that provides </w:t>
      </w:r>
      <w:r w:rsidR="00AB528D">
        <w:rPr>
          <w:rFonts w:ascii="TimesNewRomanPSMT" w:hAnsi="TimesNewRomanPSMT" w:cs="TimesNewRomanPSMT"/>
        </w:rPr>
        <w:t>added</w:t>
      </w:r>
      <w:r w:rsidR="000A6F75">
        <w:rPr>
          <w:rFonts w:ascii="TimesNewRomanPSMT" w:hAnsi="TimesNewRomanPSMT" w:cs="TimesNewRomanPSMT"/>
        </w:rPr>
        <w:t xml:space="preserve"> benefits for additional cargo operations and efficiencies. Moreover, as described in the BCA</w:t>
      </w:r>
      <w:r w:rsidR="00E90827">
        <w:rPr>
          <w:rFonts w:ascii="TimesNewRomanPSMT" w:hAnsi="TimesNewRomanPSMT" w:cs="TimesNewRomanPSMT"/>
        </w:rPr>
        <w:t xml:space="preserve"> (Appendix A)</w:t>
      </w:r>
      <w:r w:rsidR="000A6F75">
        <w:rPr>
          <w:rFonts w:ascii="TimesNewRomanPSMT" w:hAnsi="TimesNewRomanPSMT" w:cs="TimesNewRomanPSMT"/>
        </w:rPr>
        <w:t xml:space="preserve">, the transition to Hybrid RTGs will support </w:t>
      </w:r>
      <w:r w:rsidR="00FA1A13">
        <w:rPr>
          <w:rFonts w:ascii="TimesNewRomanPSMT" w:hAnsi="TimesNewRomanPSMT" w:cs="TimesNewRomanPSMT"/>
        </w:rPr>
        <w:t xml:space="preserve">up to 21% </w:t>
      </w:r>
      <w:r w:rsidR="000A6F75">
        <w:rPr>
          <w:rFonts w:ascii="TimesNewRomanPSMT" w:hAnsi="TimesNewRomanPSMT" w:cs="TimesNewRomanPSMT"/>
        </w:rPr>
        <w:t xml:space="preserve">increase in </w:t>
      </w:r>
      <w:r w:rsidR="00FA1A13">
        <w:rPr>
          <w:rFonts w:ascii="TimesNewRomanPSMT" w:hAnsi="TimesNewRomanPSMT" w:cs="TimesNewRomanPSMT"/>
        </w:rPr>
        <w:t xml:space="preserve">static </w:t>
      </w:r>
      <w:r w:rsidR="000A6F75">
        <w:rPr>
          <w:rFonts w:ascii="TimesNewRomanPSMT" w:hAnsi="TimesNewRomanPSMT" w:cs="TimesNewRomanPSMT"/>
        </w:rPr>
        <w:t>cargo capacity at JCT, improving the performance of Blount Island and supporting greater</w:t>
      </w:r>
      <w:r w:rsidR="00C2412F">
        <w:rPr>
          <w:rFonts w:ascii="TimesNewRomanPSMT" w:hAnsi="TimesNewRomanPSMT" w:cs="TimesNewRomanPSMT"/>
        </w:rPr>
        <w:t xml:space="preserve"> cargo diversion away from Jacksonville’s more heavily-populated areas. The deployment of six </w:t>
      </w:r>
      <w:r w:rsidR="00912117">
        <w:rPr>
          <w:rFonts w:ascii="TimesNewRomanPSMT" w:hAnsi="TimesNewRomanPSMT" w:cs="TimesNewRomanPSMT"/>
        </w:rPr>
        <w:t>RTGs will also support operational resilience by enabling the RTG stacks to still be highly efficient even if one unit were to require maintenance.</w:t>
      </w:r>
    </w:p>
    <w:p w14:paraId="1A9BFDF5" w14:textId="77777777" w:rsidR="008E2C08" w:rsidRDefault="008E2C08" w:rsidP="00516A41">
      <w:pPr>
        <w:pStyle w:val="PIDPParagraph"/>
        <w:rPr>
          <w:rFonts w:ascii="TimesNewRomanPSMT" w:hAnsi="TimesNewRomanPSMT" w:cs="TimesNewRomanPSMT"/>
        </w:rPr>
      </w:pPr>
    </w:p>
    <w:p w14:paraId="6D6A5713" w14:textId="014E1730"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Low- and Zero-Emission CHE.</w:t>
      </w:r>
      <w:r>
        <w:rPr>
          <w:rFonts w:ascii="TimesNewRomanPSMT" w:hAnsi="TimesNewRomanPSMT" w:cs="TimesNewRomanPSMT"/>
        </w:rPr>
        <w:t xml:space="preserve"> </w:t>
      </w:r>
      <w:r w:rsidR="00BF004D">
        <w:rPr>
          <w:rFonts w:ascii="TimesNewRomanPSMT" w:hAnsi="TimesNewRomanPSMT" w:cs="TimesNewRomanPSMT"/>
        </w:rPr>
        <w:t xml:space="preserve">Low- and ZE CHE will directly improve the efficiency and reliability of operations at JCT and TMT by reducing fuel energy costs and improving equipment uptime by reducing maintenance needs. </w:t>
      </w:r>
      <w:r w:rsidR="00912117">
        <w:rPr>
          <w:rFonts w:ascii="TimesNewRomanPSMT" w:hAnsi="TimesNewRomanPSMT" w:cs="TimesNewRomanPSMT"/>
        </w:rPr>
        <w:t xml:space="preserve">The deployment of low- and ZE CHE will demonstrate to the larger regional and national supply chain stakeholders that logistics operations can reliably be transitioned to low- and ZE systems without sacrificing operational efficiency. Moreover, it is expected that the proposed low- and ZE CHE will have lower lifecycle costs by transitioning to </w:t>
      </w:r>
      <w:r w:rsidR="00AB528D">
        <w:rPr>
          <w:rFonts w:ascii="TimesNewRomanPSMT" w:hAnsi="TimesNewRomanPSMT" w:cs="TimesNewRomanPSMT"/>
        </w:rPr>
        <w:t>stable</w:t>
      </w:r>
      <w:r w:rsidR="00912117">
        <w:rPr>
          <w:rFonts w:ascii="TimesNewRomanPSMT" w:hAnsi="TimesNewRomanPSMT" w:cs="TimesNewRomanPSMT"/>
        </w:rPr>
        <w:t xml:space="preserve"> fuel costs in the form of established electricity rate tariffs and through the nature of ZE CHE requiring less lifetime maintenance due to the elimination of hundreds of moving parts—each an independent point of failure. The BCA</w:t>
      </w:r>
      <w:r w:rsidR="00E90827">
        <w:rPr>
          <w:rFonts w:ascii="TimesNewRomanPSMT" w:hAnsi="TimesNewRomanPSMT" w:cs="TimesNewRomanPSMT"/>
        </w:rPr>
        <w:t xml:space="preserve"> (Appendix A)</w:t>
      </w:r>
      <w:r w:rsidR="00912117">
        <w:rPr>
          <w:rFonts w:ascii="TimesNewRomanPSMT" w:hAnsi="TimesNewRomanPSMT" w:cs="TimesNewRomanPSMT"/>
        </w:rPr>
        <w:t xml:space="preserve"> </w:t>
      </w:r>
      <w:r w:rsidR="00BF004D">
        <w:rPr>
          <w:rFonts w:ascii="TimesNewRomanPSMT" w:hAnsi="TimesNewRomanPSMT" w:cs="TimesNewRomanPSMT"/>
        </w:rPr>
        <w:t xml:space="preserve">and BCA Report </w:t>
      </w:r>
      <w:r w:rsidR="00E90827">
        <w:rPr>
          <w:rFonts w:ascii="TimesNewRomanPSMT" w:hAnsi="TimesNewRomanPSMT" w:cs="TimesNewRomanPSMT"/>
        </w:rPr>
        <w:t xml:space="preserve">(Appendix B) </w:t>
      </w:r>
      <w:r w:rsidR="00BF004D">
        <w:rPr>
          <w:rFonts w:ascii="TimesNewRomanPSMT" w:hAnsi="TimesNewRomanPSMT" w:cs="TimesNewRomanPSMT"/>
        </w:rPr>
        <w:t>describe the cost savings to be achieved by transitioning to low- and ZE CHE technologies.</w:t>
      </w:r>
      <w:r w:rsidR="00912117">
        <w:rPr>
          <w:rFonts w:ascii="TimesNewRomanPSMT" w:hAnsi="TimesNewRomanPSMT" w:cs="TimesNewRomanPSMT"/>
        </w:rPr>
        <w:t xml:space="preserve"> </w:t>
      </w:r>
      <w:r w:rsidR="00AB0A7E">
        <w:rPr>
          <w:rFonts w:ascii="TimesNewRomanPSMT" w:hAnsi="TimesNewRomanPSMT" w:cs="TimesNewRomanPSMT"/>
        </w:rPr>
        <w:t xml:space="preserve">These cost savings will accrue to the benefit of </w:t>
      </w:r>
      <w:r w:rsidR="00D16F02">
        <w:rPr>
          <w:rFonts w:ascii="TimesNewRomanPSMT" w:hAnsi="TimesNewRomanPSMT" w:cs="TimesNewRomanPSMT"/>
        </w:rPr>
        <w:t>BCO</w:t>
      </w:r>
      <w:r w:rsidR="00AB0A7E">
        <w:rPr>
          <w:rFonts w:ascii="TimesNewRomanPSMT" w:hAnsi="TimesNewRomanPSMT" w:cs="TimesNewRomanPSMT"/>
        </w:rPr>
        <w:t>s, shippers, and carriers, particularly for goods destined to Puerto Rico. Moreover, the investment in Buy America-compliant ZE CHE will spur further direct investment into the growth of America’s manufacturing capacity and improve its technological advantage over other global partners and competitors.</w:t>
      </w:r>
    </w:p>
    <w:p w14:paraId="239B6126" w14:textId="77777777" w:rsidR="008E2C08" w:rsidRDefault="008E2C08" w:rsidP="00516A41">
      <w:pPr>
        <w:pStyle w:val="PIDPParagraph"/>
        <w:rPr>
          <w:rFonts w:ascii="TimesNewRomanPSMT" w:hAnsi="TimesNewRomanPSMT" w:cs="TimesNewRomanPSMT"/>
        </w:rPr>
      </w:pPr>
    </w:p>
    <w:p w14:paraId="1AEAC25A" w14:textId="2E229377"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Charging Infrastructure.</w:t>
      </w:r>
      <w:r>
        <w:rPr>
          <w:rFonts w:ascii="TimesNewRomanPSMT" w:hAnsi="TimesNewRomanPSMT" w:cs="TimesNewRomanPSMT"/>
        </w:rPr>
        <w:t xml:space="preserve"> </w:t>
      </w:r>
      <w:r w:rsidR="00AB0A7E">
        <w:rPr>
          <w:rFonts w:ascii="TimesNewRomanPSMT" w:hAnsi="TimesNewRomanPSMT" w:cs="TimesNewRomanPSMT"/>
        </w:rPr>
        <w:t xml:space="preserve">Deploying high-powered DC fast charging infrastructure (EVSE) will support greater uptime and operability of the ZE CHE while also </w:t>
      </w:r>
      <w:r w:rsidR="00141DE6">
        <w:rPr>
          <w:rFonts w:ascii="TimesNewRomanPSMT" w:hAnsi="TimesNewRomanPSMT" w:cs="TimesNewRomanPSMT"/>
        </w:rPr>
        <w:t>future proofing</w:t>
      </w:r>
      <w:r w:rsidR="00AB0A7E">
        <w:rPr>
          <w:rFonts w:ascii="TimesNewRomanPSMT" w:hAnsi="TimesNewRomanPSMT" w:cs="TimesNewRomanPSMT"/>
        </w:rPr>
        <w:t xml:space="preserve"> the terminal for additional ZE CHE deployments over the coming years. As terminal operators are beginning to transition to ZE CHE, many are unaware of the full suite of challenges to be considered in designing infrastructure to support this new fuel paradigm. The proposed EVSE will be procured after a competitive bid process influenced by the first phase of the PMEP to ensure that the stations have high uptime and reliability backed by a strong warranty and service agreement. The procurement of EVSE will seek to reduce the total footprint dedicated to the EVSE</w:t>
      </w:r>
      <w:r w:rsidR="00760C55">
        <w:rPr>
          <w:rFonts w:ascii="TimesNewRomanPSMT" w:hAnsi="TimesNewRomanPSMT" w:cs="TimesNewRomanPSMT"/>
        </w:rPr>
        <w:t xml:space="preserve">, </w:t>
      </w:r>
      <w:r w:rsidR="00AB0A7E">
        <w:rPr>
          <w:rFonts w:ascii="TimesNewRomanPSMT" w:hAnsi="TimesNewRomanPSMT" w:cs="TimesNewRomanPSMT"/>
        </w:rPr>
        <w:t xml:space="preserve">supporting upstream infrastructure (transformers, </w:t>
      </w:r>
      <w:r w:rsidR="00760C55">
        <w:rPr>
          <w:rFonts w:ascii="TimesNewRomanPSMT" w:hAnsi="TimesNewRomanPSMT" w:cs="TimesNewRomanPSMT"/>
        </w:rPr>
        <w:t xml:space="preserve">switchgear, power cabinets, etc.), and safety infrastructure (concrete pads, guide rails, bollards, etc.) to allow for more real estate to be dedicated to cargo </w:t>
      </w:r>
      <w:r w:rsidR="00760C55">
        <w:rPr>
          <w:rFonts w:ascii="TimesNewRomanPSMT" w:hAnsi="TimesNewRomanPSMT" w:cs="TimesNewRomanPSMT"/>
        </w:rPr>
        <w:lastRenderedPageBreak/>
        <w:t>operations—the primary economic driver of ports. Higher-powered EVSE will enable more complete charging cycles during opportunity charges (e.g., during brief breaks such as meals or shift changes) and enable power to be shared when charging two units on a single charger</w:t>
      </w:r>
      <w:r w:rsidR="00B83ACD">
        <w:rPr>
          <w:rFonts w:ascii="TimesNewRomanPSMT" w:hAnsi="TimesNewRomanPSMT" w:cs="TimesNewRomanPSMT"/>
        </w:rPr>
        <w:t>—further reducing real estate dedicated to charging infrastructure.</w:t>
      </w:r>
    </w:p>
    <w:p w14:paraId="3B2EBE7A" w14:textId="77777777" w:rsidR="008E2C08" w:rsidRDefault="008E2C08" w:rsidP="00516A41">
      <w:pPr>
        <w:pStyle w:val="PIDPParagraph"/>
        <w:rPr>
          <w:rFonts w:ascii="TimesNewRomanPSMT" w:hAnsi="TimesNewRomanPSMT" w:cs="TimesNewRomanPSMT"/>
        </w:rPr>
      </w:pPr>
    </w:p>
    <w:p w14:paraId="0B4E289D" w14:textId="50CA0954"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Port &amp; Maritime Electrification Plan.</w:t>
      </w:r>
      <w:r>
        <w:rPr>
          <w:rFonts w:ascii="TimesNewRomanPSMT" w:hAnsi="TimesNewRomanPSMT" w:cs="TimesNewRomanPSMT"/>
        </w:rPr>
        <w:t xml:space="preserve"> </w:t>
      </w:r>
      <w:r w:rsidR="00B83ACD">
        <w:rPr>
          <w:rFonts w:ascii="TimesNewRomanPSMT" w:hAnsi="TimesNewRomanPSMT" w:cs="TimesNewRomanPSMT"/>
        </w:rPr>
        <w:t>The PMEP will be implemented in its first phase to support the efficient design and deployment of the EVSE and ZE CHE proposed under the JAXPORT EXPRESS Project. The Project Team will engage industry stakeholders to understand leading strategies to drive increased efficiency of charging infrastructure</w:t>
      </w:r>
      <w:r w:rsidR="00A2245D">
        <w:rPr>
          <w:rFonts w:ascii="TimesNewRomanPSMT" w:hAnsi="TimesNewRomanPSMT" w:cs="TimesNewRomanPSMT"/>
        </w:rPr>
        <w:t xml:space="preserve"> procurement,</w:t>
      </w:r>
      <w:r w:rsidR="00B83ACD">
        <w:rPr>
          <w:rFonts w:ascii="TimesNewRomanPSMT" w:hAnsi="TimesNewRomanPSMT" w:cs="TimesNewRomanPSMT"/>
        </w:rPr>
        <w:t xml:space="preserve"> construction, operations, maintenance, and interaction with the electric grid.</w:t>
      </w:r>
      <w:r w:rsidR="00A2245D">
        <w:rPr>
          <w:rFonts w:ascii="TimesNewRomanPSMT" w:hAnsi="TimesNewRomanPSMT" w:cs="TimesNewRomanPSMT"/>
        </w:rPr>
        <w:t xml:space="preserve"> In its second phase, the PMEP will incorporate lessons learned and data collected from the JAXPORT EXPRESS Project to identify strategies that support efficient replication of the </w:t>
      </w:r>
      <w:r w:rsidR="007C7640">
        <w:rPr>
          <w:rFonts w:ascii="TimesNewRomanPSMT" w:hAnsi="TimesNewRomanPSMT" w:cs="TimesNewRomanPSMT"/>
        </w:rPr>
        <w:t>Project</w:t>
      </w:r>
      <w:r w:rsidR="00A2245D">
        <w:rPr>
          <w:rFonts w:ascii="TimesNewRomanPSMT" w:hAnsi="TimesNewRomanPSMT" w:cs="TimesNewRomanPSMT"/>
        </w:rPr>
        <w:t xml:space="preserve"> and deployment of additional ZE CHE at JAXPORT and at ports and logistics hubs across the United States.</w:t>
      </w:r>
    </w:p>
    <w:p w14:paraId="24367383" w14:textId="56235E4A" w:rsidR="005309AC" w:rsidRDefault="005309AC" w:rsidP="00516A41">
      <w:pPr>
        <w:pStyle w:val="PIDPParagraph"/>
      </w:pPr>
    </w:p>
    <w:p w14:paraId="30A6BEA0" w14:textId="23B9B7BB" w:rsidR="008E2C08" w:rsidRPr="00ED0D8E" w:rsidRDefault="008E2C08" w:rsidP="008E2C08">
      <w:pPr>
        <w:pStyle w:val="Heading3"/>
      </w:pPr>
      <w:bookmarkStart w:id="112" w:name="_Toc103537917"/>
      <w:r>
        <w:t>Improving the Reliability of the Movement of Goods</w:t>
      </w:r>
      <w:bookmarkEnd w:id="112"/>
    </w:p>
    <w:p w14:paraId="37A8ED9E" w14:textId="5AFEA0BD" w:rsidR="008E2C08" w:rsidRDefault="008E2C08" w:rsidP="00BF004D">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 xml:space="preserve">Upsizing to </w:t>
      </w:r>
      <w:r w:rsidR="00BF56A8">
        <w:rPr>
          <w:rFonts w:ascii="TimesNewRomanPSMT" w:hAnsi="TimesNewRomanPSMT" w:cs="TimesNewRomanPSMT"/>
          <w:b/>
          <w:bCs/>
          <w:i/>
          <w:iCs/>
        </w:rPr>
        <w:t>160</w:t>
      </w:r>
      <w:r w:rsidRPr="009B66E1">
        <w:rPr>
          <w:rFonts w:ascii="TimesNewRomanPSMT" w:hAnsi="TimesNewRomanPSMT" w:cs="TimesNewRomanPSMT"/>
          <w:b/>
          <w:bCs/>
          <w:i/>
          <w:iCs/>
        </w:rPr>
        <w:t xml:space="preserve"> Stacked Reefer Plugs.</w:t>
      </w:r>
      <w:r>
        <w:rPr>
          <w:rFonts w:ascii="TimesNewRomanPSMT" w:hAnsi="TimesNewRomanPSMT" w:cs="TimesNewRomanPSMT"/>
        </w:rPr>
        <w:t xml:space="preserve"> </w:t>
      </w:r>
      <w:r w:rsidR="00192508" w:rsidRPr="00192508">
        <w:rPr>
          <w:rFonts w:ascii="TimesNewRomanPSMT" w:hAnsi="TimesNewRomanPSMT" w:cs="TimesNewRomanPSMT"/>
        </w:rPr>
        <w:t xml:space="preserve">Increasing the reefer plug count </w:t>
      </w:r>
      <w:r w:rsidR="00192508">
        <w:rPr>
          <w:rFonts w:ascii="TimesNewRomanPSMT" w:hAnsi="TimesNewRomanPSMT" w:cs="TimesNewRomanPSMT"/>
        </w:rPr>
        <w:t xml:space="preserve">and stacking the containers </w:t>
      </w:r>
      <w:r w:rsidR="00192508" w:rsidRPr="00192508">
        <w:rPr>
          <w:rFonts w:ascii="TimesNewRomanPSMT" w:hAnsi="TimesNewRomanPSMT" w:cs="TimesNewRomanPSMT"/>
        </w:rPr>
        <w:t xml:space="preserve">at </w:t>
      </w:r>
      <w:r w:rsidR="00192508">
        <w:rPr>
          <w:rFonts w:ascii="TimesNewRomanPSMT" w:hAnsi="TimesNewRomanPSMT" w:cs="TimesNewRomanPSMT"/>
        </w:rPr>
        <w:t>TMT</w:t>
      </w:r>
      <w:r w:rsidR="00192508" w:rsidRPr="00192508">
        <w:rPr>
          <w:rFonts w:ascii="TimesNewRomanPSMT" w:hAnsi="TimesNewRomanPSMT" w:cs="TimesNewRomanPSMT"/>
        </w:rPr>
        <w:t xml:space="preserve"> will improve the reliability of exporting perishable products through </w:t>
      </w:r>
      <w:r w:rsidR="00192508">
        <w:rPr>
          <w:rFonts w:ascii="TimesNewRomanPSMT" w:hAnsi="TimesNewRomanPSMT" w:cs="TimesNewRomanPSMT"/>
        </w:rPr>
        <w:t>JAXPORT</w:t>
      </w:r>
      <w:r w:rsidR="00192508" w:rsidRPr="00192508">
        <w:rPr>
          <w:rFonts w:ascii="TimesNewRomanPSMT" w:hAnsi="TimesNewRomanPSMT" w:cs="TimesNewRomanPSMT"/>
        </w:rPr>
        <w:t xml:space="preserve"> by expanding capacity and interconnecting to the utility grid instead of relying upon diesel generators. These grid-tied reefer plugs will provide cost certainty to shippers by avoiding the need to purchase diesel—a volatile commodity—and enabling safer long-term dwelling as necessitated by the cargo. As discussed above, these reefer plugs will reliably safeguard refrigerated products from spoliation by reducing the thermal solar heating of the stacked containers by up to 12.6° F.</w:t>
      </w:r>
    </w:p>
    <w:p w14:paraId="66B0A362" w14:textId="77777777" w:rsidR="008E2C08" w:rsidRDefault="008E2C08" w:rsidP="00516A41">
      <w:pPr>
        <w:pStyle w:val="PIDPParagraph"/>
        <w:rPr>
          <w:rFonts w:ascii="TimesNewRomanPSMT" w:hAnsi="TimesNewRomanPSMT" w:cs="TimesNewRomanPSMT"/>
        </w:rPr>
      </w:pPr>
    </w:p>
    <w:p w14:paraId="2178D067" w14:textId="65A45362"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Hybrid RTG Deployments.</w:t>
      </w:r>
      <w:r>
        <w:rPr>
          <w:rFonts w:ascii="TimesNewRomanPSMT" w:hAnsi="TimesNewRomanPSMT" w:cs="TimesNewRomanPSMT"/>
        </w:rPr>
        <w:t xml:space="preserve"> </w:t>
      </w:r>
      <w:r w:rsidR="00A2245D">
        <w:rPr>
          <w:rFonts w:ascii="TimesNewRomanPSMT" w:hAnsi="TimesNewRomanPSMT" w:cs="TimesNewRomanPSMT"/>
        </w:rPr>
        <w:t xml:space="preserve">The speed and efficiency of transitioning to RTG stacks will support greater reliability of goods movement throughout the Port and the surrounding goods movement network by reducing truck dwell times </w:t>
      </w:r>
      <w:r w:rsidR="00CC1441">
        <w:rPr>
          <w:rFonts w:ascii="TimesNewRomanPSMT" w:hAnsi="TimesNewRomanPSMT" w:cs="TimesNewRomanPSMT"/>
        </w:rPr>
        <w:t>waiting</w:t>
      </w:r>
      <w:r w:rsidR="00A2245D">
        <w:rPr>
          <w:rFonts w:ascii="TimesNewRomanPSMT" w:hAnsi="TimesNewRomanPSMT" w:cs="TimesNewRomanPSMT"/>
        </w:rPr>
        <w:t xml:space="preserve"> for target containers to become available for delivery or pickup. </w:t>
      </w:r>
      <w:r w:rsidR="00FD47AA">
        <w:rPr>
          <w:rFonts w:ascii="TimesNewRomanPSMT" w:hAnsi="TimesNewRomanPSMT" w:cs="TimesNewRomanPSMT"/>
        </w:rPr>
        <w:t>By reducing times to reach even the deepest container in the stacks by up to 85% will reduce dwell times for trucks and containers, speeding time to market and providing greater reliability to shippers and receivers of cargoes flowing through the JCT. Time savings for the logistics system utilizing JCT and JAXPORT are included in the BCA</w:t>
      </w:r>
      <w:r w:rsidR="00BE5AE4">
        <w:rPr>
          <w:rFonts w:ascii="TimesNewRomanPSMT" w:hAnsi="TimesNewRomanPSMT" w:cs="TimesNewRomanPSMT"/>
        </w:rPr>
        <w:t xml:space="preserve"> (Appendix A)</w:t>
      </w:r>
      <w:r w:rsidR="00FD47AA">
        <w:rPr>
          <w:rFonts w:ascii="TimesNewRomanPSMT" w:hAnsi="TimesNewRomanPSMT" w:cs="TimesNewRomanPSMT"/>
        </w:rPr>
        <w:t>.</w:t>
      </w:r>
    </w:p>
    <w:p w14:paraId="32DFC52D" w14:textId="77777777" w:rsidR="008E2C08" w:rsidRDefault="008E2C08" w:rsidP="00516A41">
      <w:pPr>
        <w:pStyle w:val="PIDPParagraph"/>
        <w:rPr>
          <w:rFonts w:ascii="TimesNewRomanPSMT" w:hAnsi="TimesNewRomanPSMT" w:cs="TimesNewRomanPSMT"/>
        </w:rPr>
      </w:pPr>
    </w:p>
    <w:p w14:paraId="4D9C2D4F" w14:textId="097BF8C7"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Low- and Zero-Emission CHE.</w:t>
      </w:r>
      <w:r>
        <w:rPr>
          <w:rFonts w:ascii="TimesNewRomanPSMT" w:hAnsi="TimesNewRomanPSMT" w:cs="TimesNewRomanPSMT"/>
        </w:rPr>
        <w:t xml:space="preserve"> </w:t>
      </w:r>
      <w:r w:rsidR="00FD47AA">
        <w:rPr>
          <w:rFonts w:ascii="TimesNewRomanPSMT" w:hAnsi="TimesNewRomanPSMT" w:cs="TimesNewRomanPSMT"/>
        </w:rPr>
        <w:t>For safety of cargoes, the proposed low- and ZE CHE will operate at nearly identical speeds to existing equipment, yet reliability will be enhanced by reducing equipment downtime due to the greater reliability of the proposed advanced technology CHE and the reduction in moving parts susceptible to failure on the CHE.</w:t>
      </w:r>
    </w:p>
    <w:p w14:paraId="7B8300FE" w14:textId="77777777" w:rsidR="008E2C08" w:rsidRDefault="008E2C08" w:rsidP="00516A41">
      <w:pPr>
        <w:pStyle w:val="PIDPParagraph"/>
        <w:rPr>
          <w:rFonts w:ascii="TimesNewRomanPSMT" w:hAnsi="TimesNewRomanPSMT" w:cs="TimesNewRomanPSMT"/>
        </w:rPr>
      </w:pPr>
    </w:p>
    <w:p w14:paraId="6BCA138C" w14:textId="28FAF208"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Charging Infrastructure.</w:t>
      </w:r>
      <w:r>
        <w:rPr>
          <w:rFonts w:ascii="TimesNewRomanPSMT" w:hAnsi="TimesNewRomanPSMT" w:cs="TimesNewRomanPSMT"/>
        </w:rPr>
        <w:t xml:space="preserve"> </w:t>
      </w:r>
      <w:r w:rsidR="00CC1441">
        <w:rPr>
          <w:rFonts w:ascii="TimesNewRomanPSMT" w:hAnsi="TimesNewRomanPSMT" w:cs="TimesNewRomanPSMT"/>
        </w:rPr>
        <w:t>Deploying high-powered EVSE will support greater operational reliability and uptime of the proposed ZE CHE by enabling faster charging cycles. Moreover, the EVSE ultimately selected under the competitive bidding process will be required to include a stellar maintenance and service agreement that includes covenants around station uptime and service response times should errors be encountered and repairs needed. Deploying industry-leading EVSE backed by strong warranty and service agreements will support increased reliability of operations at the two terminals and thereby supporter a reliable goods movement network through JAXPORT and the surrounding goods movement network.</w:t>
      </w:r>
    </w:p>
    <w:p w14:paraId="425CC4B1" w14:textId="77777777" w:rsidR="008E2C08" w:rsidRDefault="008E2C08" w:rsidP="00516A41">
      <w:pPr>
        <w:pStyle w:val="PIDPParagraph"/>
        <w:rPr>
          <w:rFonts w:ascii="TimesNewRomanPSMT" w:hAnsi="TimesNewRomanPSMT" w:cs="TimesNewRomanPSMT"/>
        </w:rPr>
      </w:pPr>
    </w:p>
    <w:p w14:paraId="7BF28440" w14:textId="70806D46" w:rsidR="008E2C08" w:rsidRDefault="008E2C08" w:rsidP="008E2C08">
      <w:pPr>
        <w:autoSpaceDE w:val="0"/>
        <w:autoSpaceDN w:val="0"/>
        <w:adjustRightInd w:val="0"/>
        <w:rPr>
          <w:rFonts w:ascii="TimesNewRomanPSMT" w:hAnsi="TimesNewRomanPSMT" w:cs="TimesNewRomanPSMT"/>
        </w:rPr>
      </w:pPr>
      <w:r w:rsidRPr="009B66E1">
        <w:rPr>
          <w:rFonts w:ascii="TimesNewRomanPSMT" w:hAnsi="TimesNewRomanPSMT" w:cs="TimesNewRomanPSMT"/>
          <w:b/>
          <w:bCs/>
          <w:i/>
          <w:iCs/>
        </w:rPr>
        <w:t>Port &amp; Maritime Electrification Plan.</w:t>
      </w:r>
      <w:r>
        <w:rPr>
          <w:rFonts w:ascii="TimesNewRomanPSMT" w:hAnsi="TimesNewRomanPSMT" w:cs="TimesNewRomanPSMT"/>
        </w:rPr>
        <w:t xml:space="preserve"> </w:t>
      </w:r>
      <w:r w:rsidR="001C08FD">
        <w:rPr>
          <w:rFonts w:ascii="TimesNewRomanPSMT" w:hAnsi="TimesNewRomanPSMT" w:cs="TimesNewRomanPSMT"/>
        </w:rPr>
        <w:t xml:space="preserve">The PMEP will enhance the reliability of moving goods through JAXPORT and the region, support the ZE CHE deployments in JAXPORT EXPRESS </w:t>
      </w:r>
      <w:r w:rsidR="001C08FD">
        <w:rPr>
          <w:rFonts w:ascii="TimesNewRomanPSMT" w:hAnsi="TimesNewRomanPSMT" w:cs="TimesNewRomanPSMT"/>
        </w:rPr>
        <w:lastRenderedPageBreak/>
        <w:t>and the region, and support future ZE deployments on at JAXPORT as well as in the maritime operations along the St. Johns River. The primary reliability enhancements from ZE CHE come from long-term reliability around costs of electricity and the ability to deploy future microgrids to enable “islanding” from the electrical grid for enhanced resilience during grid events and severe weather. The PMEP will evaluate trends and technologies supporting a reliable, decarbonized freight system and recommend multiple pathways for deploying advanced energy and ZE technologies to further buttress the reliability of goods movement.</w:t>
      </w:r>
    </w:p>
    <w:p w14:paraId="5176B83C" w14:textId="4168B79E" w:rsidR="00DB27CF" w:rsidRPr="00ED0D8E" w:rsidRDefault="00DB27CF" w:rsidP="00516A41">
      <w:pPr>
        <w:pStyle w:val="PIDPParagraph"/>
      </w:pPr>
    </w:p>
    <w:p w14:paraId="69590156" w14:textId="443042B4" w:rsidR="0057482A" w:rsidRPr="00ED0D8E" w:rsidRDefault="0057482A" w:rsidP="0057482A">
      <w:pPr>
        <w:pStyle w:val="Heading3"/>
      </w:pPr>
      <w:bookmarkStart w:id="113" w:name="_Toc103537918"/>
      <w:r w:rsidRPr="00ED0D8E">
        <w:t>Operational Improvements and Improving Port Resilience</w:t>
      </w:r>
      <w:bookmarkEnd w:id="113"/>
    </w:p>
    <w:p w14:paraId="6C384D16" w14:textId="747CCFFC" w:rsidR="00147AAC" w:rsidRDefault="001C08FD" w:rsidP="0057482A">
      <w:r>
        <w:t xml:space="preserve">The Port is currently in the process of completing a competitive bidding process to hire a consultant </w:t>
      </w:r>
      <w:r w:rsidR="009E5A61">
        <w:t xml:space="preserve">(Appendix F) </w:t>
      </w:r>
      <w:r>
        <w:t xml:space="preserve">to support the development of a port-wide sustainability plan that will include establishing a baseline emissions inventory for all port operations and identify mechanisms to enhance </w:t>
      </w:r>
      <w:r w:rsidR="009E5A61">
        <w:t xml:space="preserve">port </w:t>
      </w:r>
      <w:r>
        <w:t>resilience. Currently, JAXPORT measures resilience as a means of cargo throughput and reliability</w:t>
      </w:r>
      <w:r w:rsidR="00147AAC">
        <w:t xml:space="preserve"> in the face of severe weather (hurricanes, flooding, etc.) and manmade causes such as increased congestion, irregular vessel calls, and grid outages. The JAXPOR</w:t>
      </w:r>
      <w:r w:rsidR="00616EB9">
        <w:t>T</w:t>
      </w:r>
      <w:r w:rsidR="00147AAC">
        <w:t xml:space="preserve"> EXPRESS Project will enhance the resilience of TMT and JCT by deploying</w:t>
      </w:r>
      <w:r w:rsidR="000076C2">
        <w:t xml:space="preserve"> reliable</w:t>
      </w:r>
      <w:r w:rsidR="00147AAC">
        <w:t xml:space="preserve"> technologies that are largely immune to the price volatility of diesel fuel, capable of acting as bidirectional energy sources in the future, and </w:t>
      </w:r>
      <w:r w:rsidR="00616EB9">
        <w:t xml:space="preserve">reducing </w:t>
      </w:r>
      <w:r w:rsidR="00147AAC">
        <w:t>lifecycle energy demands for port operations.</w:t>
      </w:r>
      <w:r w:rsidR="000076C2">
        <w:t xml:space="preserve"> In doing so, the Project supports </w:t>
      </w:r>
      <w:r w:rsidR="000076C2" w:rsidRPr="00ED0D8E">
        <w:t>resilient, diverse, and secure supply chains to ensure economic prosperity and national security</w:t>
      </w:r>
      <w:r w:rsidR="000076C2">
        <w:t xml:space="preserve"> by reducing the costs of port operations and increasing demand for goods manufactured in the U</w:t>
      </w:r>
      <w:r w:rsidR="00FC2B87">
        <w:t>.S</w:t>
      </w:r>
      <w:r w:rsidR="000076C2">
        <w:t>. Additionally, by deploying these technologies at TMT and JCT, the proposed CHE will deliver these benefits to cargoes destined for or inbound from Puerto Rico, further alleviating the high costs of goods and commodities on the island.</w:t>
      </w:r>
    </w:p>
    <w:p w14:paraId="5607EFE9" w14:textId="77777777" w:rsidR="00147AAC" w:rsidRDefault="00147AAC" w:rsidP="00516A41">
      <w:pPr>
        <w:pStyle w:val="PIDPParagraph"/>
      </w:pPr>
    </w:p>
    <w:p w14:paraId="4C90A647" w14:textId="4EF37C45" w:rsidR="006A69DB" w:rsidRDefault="00147AAC" w:rsidP="0057482A">
      <w:r>
        <w:t>As a Port of Strategic Military Significance, resilience at the Port is critical to national defense and the nation’s ability to support allies and partners around the world in times of conflict, war, and natural disaster recovery.</w:t>
      </w:r>
      <w:r w:rsidR="000076C2">
        <w:t xml:space="preserve"> </w:t>
      </w:r>
      <w:r w:rsidR="00CB569E">
        <w:t xml:space="preserve">When a hurricane or similar natural disaster strikes Puerto Rico or neighboring states and nearby island nation partners, JAXPORT is relied upon as a first responder to enable critical cargoes and humanitarian aid to be rapidly delivered to communities in need. </w:t>
      </w:r>
      <w:r w:rsidR="000076C2">
        <w:t xml:space="preserve">Through the PMEP, the Project Team will evaluate how ports can </w:t>
      </w:r>
      <w:r w:rsidR="00CB569E">
        <w:t xml:space="preserve">increase resilience in a decarbonized future while being able to support </w:t>
      </w:r>
      <w:r w:rsidR="00635B68">
        <w:t xml:space="preserve">the </w:t>
      </w:r>
      <w:r w:rsidR="00CB569E">
        <w:t xml:space="preserve">nation’s armed forces and </w:t>
      </w:r>
      <w:r w:rsidR="00CB569E" w:rsidRPr="00ED0D8E">
        <w:t>better anticipate, prepare for, withstand, respond to, and recover from natural or human-made disruptions</w:t>
      </w:r>
      <w:r w:rsidR="00CB569E">
        <w:t xml:space="preserve">. The Project will directly support resilience from all manner of disruptions by coordinating closely with the Coast Guard, </w:t>
      </w:r>
      <w:r w:rsidR="003F77C3">
        <w:t>Federal Emergency Management Agency (</w:t>
      </w:r>
      <w:r w:rsidR="00CB569E">
        <w:t>FEMA</w:t>
      </w:r>
      <w:r w:rsidR="003F77C3">
        <w:t>)</w:t>
      </w:r>
      <w:r w:rsidR="00CB569E">
        <w:t>, and JEA to ensure grid resilience and explore opportunities to harden the infrastructure to and within the Port. The proposed CHE deployments will further support resilience throughout the region by increasing throughput and reducing the time to get critical goods to their intended destinations.</w:t>
      </w:r>
    </w:p>
    <w:p w14:paraId="2C1D94BF" w14:textId="05E0330A" w:rsidR="006A69DB" w:rsidRDefault="006A69DB" w:rsidP="00516A41">
      <w:pPr>
        <w:pStyle w:val="PIDPParagraph"/>
      </w:pPr>
    </w:p>
    <w:p w14:paraId="0512BD56" w14:textId="598E85D7" w:rsidR="006A69DB" w:rsidRDefault="006A69DB" w:rsidP="0057482A">
      <w:r>
        <w:t>As described earlier, JAXPORT and its partners are investing heavily in the modernization of the marine terminals throughout the port. These investments are already targeting improvements that enhance the physical infrastructure to avoid</w:t>
      </w:r>
      <w:r w:rsidR="00A12F53">
        <w:t xml:space="preserve"> and adapt to</w:t>
      </w:r>
      <w:r>
        <w:t xml:space="preserve"> the future impacts of sea level rise, ongoing threats of hurricanes and other severe weather events, and improve resilience in the face of manmade disasters. JAXPORT has been able to grow its market share in the past few years by acting as a </w:t>
      </w:r>
      <w:r w:rsidR="00635B68">
        <w:t>“</w:t>
      </w:r>
      <w:r>
        <w:t>pressure release valve</w:t>
      </w:r>
      <w:r w:rsidR="00141DE6">
        <w:t>,”</w:t>
      </w:r>
      <w:r>
        <w:t xml:space="preserve"> able</w:t>
      </w:r>
      <w:r w:rsidR="00635B68">
        <w:t>,</w:t>
      </w:r>
      <w:r>
        <w:t xml:space="preserve"> </w:t>
      </w:r>
      <w:r w:rsidR="00635B68">
        <w:t xml:space="preserve">for example, </w:t>
      </w:r>
      <w:r>
        <w:t xml:space="preserve">to accept cargoes diverted from other ports experiencing unprecedented vessel congestion and cargo backlogs during the height of the COVID-19 pandemic. With this </w:t>
      </w:r>
      <w:r w:rsidR="00635B68">
        <w:t>Project</w:t>
      </w:r>
      <w:r>
        <w:t>, JAXPORT will increase throughput capacity that will improve its ability to accept additional cargoes, including those diverted from other ports</w:t>
      </w:r>
      <w:r w:rsidR="00982A90">
        <w:t xml:space="preserve"> and </w:t>
      </w:r>
      <w:r w:rsidR="00982A90">
        <w:lastRenderedPageBreak/>
        <w:t>natural volume growth</w:t>
      </w:r>
      <w:r>
        <w:t xml:space="preserve">, to maintain a reliable, safe, and efficient nationwide goods movement network. All technologies deployed under this </w:t>
      </w:r>
      <w:r w:rsidR="007C7640">
        <w:t>Project</w:t>
      </w:r>
      <w:r>
        <w:t xml:space="preserve"> will be evaluated for their ability to improve operational safety as well as their compliance with leading safety and cybersecurity standards to nearly eliminate the risk of cyber attacks impacting the deployed equipment and technologies. </w:t>
      </w:r>
      <w:r w:rsidR="00A12F53">
        <w:t>Lastly, expanding the number of grid-tied plugs in the reefer stacks will support responding to public health emergencies by ensuring the safety and quality of refrigerated cargoes, such as medicines, foodstuffs, and vaccines</w:t>
      </w:r>
      <w:r w:rsidR="00AB528D">
        <w:t>.</w:t>
      </w:r>
    </w:p>
    <w:p w14:paraId="38A416FB" w14:textId="0A126464" w:rsidR="00A12F53" w:rsidRDefault="00A12F53" w:rsidP="00516A41">
      <w:pPr>
        <w:pStyle w:val="PIDPParagraph"/>
      </w:pPr>
    </w:p>
    <w:p w14:paraId="7EA2158F" w14:textId="08980CCB" w:rsidR="00A12F53" w:rsidRDefault="00A12F53" w:rsidP="0057482A">
      <w:r>
        <w:t xml:space="preserve">With the PMEP, the JAXPORT EXPRESS Project will evaluate new and forthcoming ITS technologies that could be deployed to </w:t>
      </w:r>
      <w:r w:rsidR="0030188D" w:rsidRPr="00ED0D8E">
        <w:t>facilitate cybersecurity, emergency response and recovery, data and information exchange across the goods movement chain to potentially improve the resilience of port operations</w:t>
      </w:r>
      <w:r>
        <w:t>. The deployment of ZE CHE is expected to provide greater real-time data due to their inclusion of enhanced telematics and communications systems.</w:t>
      </w:r>
      <w:r w:rsidR="0030188D">
        <w:t xml:space="preserve"> </w:t>
      </w:r>
      <w:r w:rsidR="00622CD2">
        <w:t xml:space="preserve">Real-time data transfer will improve freight-related resilience and the ability to operationally plan and coordinate across the goods movement supply chain by enabling greater insight into potential challenges with container throughput, identify issues with CHE and supporting equipment earlier to allow for proactive maintenance, and enable BCOs and freight forwarders to better track their cargoes and request diversions in a timely manner to avoid forecasted disturbances. </w:t>
      </w:r>
      <w:r w:rsidR="0030188D">
        <w:t>These enhancements to the reliability and security of goods movement are further described in the BCA Report</w:t>
      </w:r>
      <w:r w:rsidR="00BE5AE4">
        <w:t xml:space="preserve"> (Appendix B)</w:t>
      </w:r>
      <w:r w:rsidR="0030188D">
        <w:t>.</w:t>
      </w:r>
    </w:p>
    <w:p w14:paraId="47EB235C" w14:textId="22B85A0A" w:rsidR="00622CD2" w:rsidRDefault="00622CD2" w:rsidP="00516A41">
      <w:pPr>
        <w:pStyle w:val="PIDPParagraph"/>
      </w:pPr>
    </w:p>
    <w:p w14:paraId="1562EE67" w14:textId="6EAB5562" w:rsidR="00622CD2" w:rsidRDefault="00622CD2" w:rsidP="0057482A">
      <w:r>
        <w:t xml:space="preserve">While the </w:t>
      </w:r>
      <w:r w:rsidR="007C7640">
        <w:t>Project</w:t>
      </w:r>
      <w:r>
        <w:t xml:space="preserve"> does not include specific components intentionally targeting improvements to Freight Data Exchange</w:t>
      </w:r>
      <w:r w:rsidR="006B5289">
        <w:t>—aside from increased communications among CHE</w:t>
      </w:r>
      <w:r w:rsidR="00293EA4">
        <w:t>—</w:t>
      </w:r>
      <w:r>
        <w:t>the PMEP will seek to identify and will encourage the development of</w:t>
      </w:r>
      <w:r w:rsidRPr="000A059B">
        <w:t xml:space="preserve"> mutually beneficial data products to be openly shared with a wide range of supply chain stakeholders while protecting participants’ confidentiality.</w:t>
      </w:r>
      <w:r>
        <w:t xml:space="preserve"> Specifically, the PMEP itself will be shared broadly with stakeholders</w:t>
      </w:r>
      <w:r w:rsidR="006B5289">
        <w:t xml:space="preserve"> to support decarbonization strategies throughout the goods movement supply chain both domestically and with JAXPORT’s key trade partners.</w:t>
      </w:r>
    </w:p>
    <w:p w14:paraId="48D29B55" w14:textId="529DF84D" w:rsidR="006B5289" w:rsidRDefault="006B5289" w:rsidP="00516A41">
      <w:pPr>
        <w:pStyle w:val="PIDPParagraph"/>
      </w:pPr>
    </w:p>
    <w:p w14:paraId="114B7572" w14:textId="0954CD21" w:rsidR="006B5289" w:rsidRDefault="006B5289" w:rsidP="0057482A">
      <w:r>
        <w:t xml:space="preserve">The JAXPORT EXPRESS Project will </w:t>
      </w:r>
      <w:r w:rsidRPr="00905C70">
        <w:t xml:space="preserve">positively impact, </w:t>
      </w:r>
      <w:r>
        <w:t xml:space="preserve">or correct systemic issues, including making improvements to security and expanding diversity in ways that, without the proposed </w:t>
      </w:r>
      <w:r w:rsidR="007C7640">
        <w:t>Project</w:t>
      </w:r>
      <w:r>
        <w:t xml:space="preserve"> investments, would not be possible. For instance, the proposed workforce development initiatives—coordinating with </w:t>
      </w:r>
      <w:r w:rsidR="00C67278">
        <w:t xml:space="preserve">higher education institutions in </w:t>
      </w:r>
      <w:r>
        <w:t>North</w:t>
      </w:r>
      <w:r w:rsidR="00C67278">
        <w:t>east</w:t>
      </w:r>
      <w:r>
        <w:t xml:space="preserve"> Florida for scholarships and curriculum development enabling a decarbonized freight system—would not be possible absent the real-world deployment of the proposed ZE CHE upon which SSA and Crowley will be gaining operational knowledge. Lessons learned from the </w:t>
      </w:r>
      <w:r w:rsidR="007C7640">
        <w:t>Project</w:t>
      </w:r>
      <w:r>
        <w:t xml:space="preserve"> will support workforce development initiatives and curricula that target underrepresented populations including those living near the Port in Historically Disadvantaged Communities and </w:t>
      </w:r>
      <w:r w:rsidR="00425AD8">
        <w:t xml:space="preserve">Areas </w:t>
      </w:r>
      <w:r>
        <w:t xml:space="preserve">of </w:t>
      </w:r>
      <w:r w:rsidR="00425AD8">
        <w:t>Persistent Poverty</w:t>
      </w:r>
      <w:r>
        <w:t xml:space="preserve">. </w:t>
      </w:r>
    </w:p>
    <w:p w14:paraId="3A5C6140" w14:textId="77777777" w:rsidR="001C08FD" w:rsidRPr="00ED0D8E" w:rsidRDefault="001C08FD" w:rsidP="00516A41">
      <w:pPr>
        <w:pStyle w:val="PIDPParagraph"/>
      </w:pPr>
    </w:p>
    <w:p w14:paraId="2FC6315B" w14:textId="4810BEAA" w:rsidR="0057482A" w:rsidRDefault="00ED0D8E" w:rsidP="00ED0D8E">
      <w:pPr>
        <w:pStyle w:val="Heading3"/>
      </w:pPr>
      <w:bookmarkStart w:id="114" w:name="_Toc103537919"/>
      <w:r>
        <w:t xml:space="preserve">Environmental </w:t>
      </w:r>
      <w:r w:rsidR="00BB7B02">
        <w:t>and</w:t>
      </w:r>
      <w:r>
        <w:t xml:space="preserve"> Emissions Mitigation Measures</w:t>
      </w:r>
      <w:bookmarkEnd w:id="114"/>
    </w:p>
    <w:p w14:paraId="5E62E456" w14:textId="48CA7543" w:rsidR="006B5289" w:rsidRPr="00ED0D8E" w:rsidRDefault="006B5289" w:rsidP="00ED0D8E">
      <w:pPr>
        <w:autoSpaceDE w:val="0"/>
        <w:autoSpaceDN w:val="0"/>
        <w:adjustRightInd w:val="0"/>
      </w:pPr>
      <w:r>
        <w:t xml:space="preserve">The primary objective of the JAXPORT EXPRESS Project is to deploy infrastructure and CHE that reduce lifecycle emissions to support Crowley and SSA’s missions to reduce Scope 1 emissions, thereby enabling Americans and American businesses to reduce their Scope 2 and Scope 3 emissions by right of their reliance upon </w:t>
      </w:r>
      <w:r w:rsidR="00462ADB">
        <w:t>global maritime trade for their everyday lives. As discussed above and in the BCA Report</w:t>
      </w:r>
      <w:r w:rsidR="00BE5AE4">
        <w:t xml:space="preserve"> (Appendix B)</w:t>
      </w:r>
      <w:r w:rsidR="00462ADB">
        <w:t xml:space="preserve">, the proposed hybrid RTGs and RTG stacks will reduce diesel consumption and associated emissions by more than 90%; the proposed low- and ZE CHE will reduce emissions by 60-100% over existing Tier 2 diesel equipment used at TMT and JCT; the reefer stacks will reduce refrigerated cargo energy demands by as much as </w:t>
      </w:r>
      <w:r w:rsidR="00462ADB">
        <w:lastRenderedPageBreak/>
        <w:t xml:space="preserve">17%; </w:t>
      </w:r>
      <w:r w:rsidR="00A81A29">
        <w:t>and</w:t>
      </w:r>
      <w:r w:rsidR="00462ADB">
        <w:t xml:space="preserve"> the PMEP will further support replication and expansion of these efforts both locally and around the world. As described in the BCA</w:t>
      </w:r>
      <w:r w:rsidR="00BE5AE4">
        <w:t xml:space="preserve"> (Appendix A)</w:t>
      </w:r>
      <w:r w:rsidR="00462ADB">
        <w:t>, the JAXPORT EXPRESS Project is expected to reduce</w:t>
      </w:r>
      <w:r w:rsidR="002C0D48">
        <w:t xml:space="preserve"> diesel consumption </w:t>
      </w:r>
      <w:r w:rsidR="002C0D48" w:rsidRPr="00E97E1F">
        <w:t>by</w:t>
      </w:r>
      <w:r w:rsidR="00B963F7">
        <w:t xml:space="preserve"> more than</w:t>
      </w:r>
      <w:r w:rsidR="002C0D48" w:rsidRPr="00E97E1F">
        <w:t xml:space="preserve"> </w:t>
      </w:r>
      <w:r w:rsidR="008B4B3E" w:rsidRPr="008B4B3E">
        <w:t>12,</w:t>
      </w:r>
      <w:r w:rsidR="00B963F7">
        <w:t>300,000</w:t>
      </w:r>
      <w:r w:rsidR="008B4B3E">
        <w:t xml:space="preserve"> gallons over a 20-year period</w:t>
      </w:r>
      <w:r w:rsidR="002C0D48" w:rsidRPr="00E97E1F">
        <w:t>,</w:t>
      </w:r>
      <w:r w:rsidR="00462ADB" w:rsidRPr="00E97E1F">
        <w:t xml:space="preserve"> GHG emission</w:t>
      </w:r>
      <w:r w:rsidR="002737F0">
        <w:t>s</w:t>
      </w:r>
      <w:r w:rsidR="00462ADB" w:rsidRPr="00E97E1F">
        <w:t xml:space="preserve"> by more than </w:t>
      </w:r>
      <w:r w:rsidR="002737F0">
        <w:t>254</w:t>
      </w:r>
      <w:r w:rsidR="008B4B3E">
        <w:t>,000 M</w:t>
      </w:r>
      <w:r w:rsidR="00462ADB" w:rsidRPr="00E97E1F">
        <w:t>T CO</w:t>
      </w:r>
      <w:r w:rsidR="00462ADB" w:rsidRPr="000D5093">
        <w:rPr>
          <w:vertAlign w:val="subscript"/>
        </w:rPr>
        <w:t>2</w:t>
      </w:r>
      <w:r w:rsidR="00462ADB" w:rsidRPr="00E97E1F">
        <w:t>e</w:t>
      </w:r>
      <w:r w:rsidR="002C0D48" w:rsidRPr="00E97E1F">
        <w:t>,</w:t>
      </w:r>
      <w:r w:rsidR="00462ADB" w:rsidRPr="00E97E1F">
        <w:t xml:space="preserve"> and criteria pollutants by</w:t>
      </w:r>
      <w:r w:rsidR="002737F0">
        <w:t xml:space="preserve"> </w:t>
      </w:r>
      <w:r w:rsidR="00B963F7">
        <w:t>1,339</w:t>
      </w:r>
      <w:r w:rsidR="00315EF9">
        <w:t xml:space="preserve"> tons</w:t>
      </w:r>
      <w:r w:rsidR="00462ADB" w:rsidRPr="00E97E1F">
        <w:t xml:space="preserve"> NO</w:t>
      </w:r>
      <w:r w:rsidR="00315EF9">
        <w:rPr>
          <w:vertAlign w:val="subscript"/>
        </w:rPr>
        <w:t>X</w:t>
      </w:r>
      <w:r w:rsidR="000937BC">
        <w:t xml:space="preserve"> and</w:t>
      </w:r>
      <w:r w:rsidR="00462ADB" w:rsidRPr="00E97E1F">
        <w:t xml:space="preserve"> </w:t>
      </w:r>
      <w:r w:rsidR="00B963F7">
        <w:t>6.46</w:t>
      </w:r>
      <w:r w:rsidR="00462ADB" w:rsidRPr="00E97E1F">
        <w:t xml:space="preserve"> </w:t>
      </w:r>
      <w:r w:rsidR="00315EF9">
        <w:t xml:space="preserve">short </w:t>
      </w:r>
      <w:r w:rsidR="00462ADB" w:rsidRPr="00E97E1F">
        <w:t>tons PM</w:t>
      </w:r>
      <w:r w:rsidR="00035337" w:rsidRPr="00035337">
        <w:rPr>
          <w:vertAlign w:val="subscript"/>
        </w:rPr>
        <w:t>2.5</w:t>
      </w:r>
      <w:r w:rsidR="00462ADB">
        <w:t xml:space="preserve">. </w:t>
      </w:r>
      <w:r w:rsidR="002C0D48">
        <w:t>Importantly, t</w:t>
      </w:r>
      <w:r w:rsidR="00462ADB">
        <w:t xml:space="preserve">hese emission reductions will substantially increase over time as JEA achieves its goal of reducing the carbon intensity </w:t>
      </w:r>
      <w:r w:rsidR="002C0D48">
        <w:t xml:space="preserve">(CI) </w:t>
      </w:r>
      <w:r w:rsidR="00462ADB">
        <w:t>of its electricity supply by 30% over 2007 levels by 2030</w:t>
      </w:r>
      <w:r w:rsidR="002C0D48">
        <w:t xml:space="preserve">, thereby reducing the CI of the fuels used to power ZE CHE and grid-tied infrastructure throughout the Port. Notably, these benefits will primarily accrue to the immediate benefit of communities nearest to the port that suffer from higher health risks including increased rates of asthma and other health problems directly associated to exposure to diesel emissions. Notably, many of these nearby port communities are </w:t>
      </w:r>
      <w:r w:rsidR="00425AD8">
        <w:t xml:space="preserve">Areas </w:t>
      </w:r>
      <w:r w:rsidR="002C0D48">
        <w:t xml:space="preserve">of </w:t>
      </w:r>
      <w:r w:rsidR="00425AD8">
        <w:t>Persistent Poverty</w:t>
      </w:r>
      <w:r w:rsidR="002C0D48">
        <w:t>, low-income communities, and those recently designated as Historically Disadvantaged Communities.</w:t>
      </w:r>
    </w:p>
    <w:p w14:paraId="6F4E15B8" w14:textId="77777777" w:rsidR="00ED0D8E" w:rsidRPr="00ED0D8E" w:rsidRDefault="00ED0D8E" w:rsidP="00516A41">
      <w:pPr>
        <w:pStyle w:val="PIDPParagraph"/>
      </w:pPr>
    </w:p>
    <w:p w14:paraId="58F51783" w14:textId="41A80216" w:rsidR="007866DC" w:rsidRPr="00ED0D8E" w:rsidRDefault="00B02784" w:rsidP="00C43A8D">
      <w:pPr>
        <w:pStyle w:val="Heading2"/>
      </w:pPr>
      <w:bookmarkStart w:id="115" w:name="_Toc40255427"/>
      <w:bookmarkStart w:id="116" w:name="_Toc103537920"/>
      <w:bookmarkStart w:id="117" w:name="OLE_LINK3"/>
      <w:bookmarkStart w:id="118" w:name="OLE_LINK4"/>
      <w:bookmarkEnd w:id="105"/>
      <w:bookmarkEnd w:id="106"/>
      <w:r w:rsidRPr="00ED0D8E">
        <w:t xml:space="preserve">Net Benefits / </w:t>
      </w:r>
      <w:bookmarkEnd w:id="115"/>
      <w:r w:rsidR="0009776E" w:rsidRPr="0009776E">
        <w:t>Supporting Economic Vitality at the Regional or National Level</w:t>
      </w:r>
      <w:bookmarkEnd w:id="116"/>
    </w:p>
    <w:tbl>
      <w:tblPr>
        <w:tblStyle w:val="TableGrid3"/>
        <w:tblpPr w:leftFromText="187" w:rightFromText="187" w:vertAnchor="text" w:horzAnchor="margin" w:tblpXSpec="right" w:tblpY="65"/>
        <w:tblW w:w="4495" w:type="dxa"/>
        <w:tblLayout w:type="fixed"/>
        <w:tblCellMar>
          <w:left w:w="29" w:type="dxa"/>
          <w:right w:w="29" w:type="dxa"/>
        </w:tblCellMar>
        <w:tblLook w:val="04A0" w:firstRow="1" w:lastRow="0" w:firstColumn="1" w:lastColumn="0" w:noHBand="0" w:noVBand="1"/>
      </w:tblPr>
      <w:tblGrid>
        <w:gridCol w:w="3055"/>
        <w:gridCol w:w="1440"/>
      </w:tblGrid>
      <w:tr w:rsidR="00A5491C" w:rsidRPr="00E71D23" w14:paraId="44CB1576" w14:textId="77777777" w:rsidTr="00A5491C">
        <w:tc>
          <w:tcPr>
            <w:tcW w:w="4495" w:type="dxa"/>
            <w:gridSpan w:val="2"/>
            <w:tcBorders>
              <w:top w:val="nil"/>
              <w:left w:val="nil"/>
              <w:bottom w:val="single" w:sz="4" w:space="0" w:color="auto"/>
              <w:right w:val="nil"/>
            </w:tcBorders>
            <w:shd w:val="clear" w:color="auto" w:fill="auto"/>
            <w:vAlign w:val="center"/>
          </w:tcPr>
          <w:p w14:paraId="166BE8B5" w14:textId="77777777" w:rsidR="00A5491C" w:rsidRPr="00E71D23" w:rsidRDefault="00A5491C" w:rsidP="00A5491C">
            <w:pPr>
              <w:pStyle w:val="Caption"/>
              <w:spacing w:before="0"/>
            </w:pPr>
            <w:bookmarkStart w:id="119" w:name="_Hlk19401145"/>
            <w:r w:rsidRPr="00E71D23">
              <w:t>Table</w:t>
            </w:r>
            <w:r>
              <w:t xml:space="preserve"> 5.</w:t>
            </w:r>
            <w:r w:rsidRPr="00E71D23">
              <w:t xml:space="preserve"> Net Present Value and Benefit Cost </w:t>
            </w:r>
            <w:r>
              <w:t>Analysis</w:t>
            </w:r>
            <w:r w:rsidRPr="00E71D23">
              <w:t xml:space="preserve"> Calculations Summary</w:t>
            </w:r>
          </w:p>
        </w:tc>
      </w:tr>
      <w:tr w:rsidR="00A5491C" w:rsidRPr="00E71D23" w14:paraId="1317BC24" w14:textId="77777777" w:rsidTr="00A5491C">
        <w:tc>
          <w:tcPr>
            <w:tcW w:w="3055" w:type="dxa"/>
            <w:tcBorders>
              <w:bottom w:val="single" w:sz="6" w:space="0" w:color="auto"/>
              <w:right w:val="single" w:sz="6" w:space="0" w:color="auto"/>
            </w:tcBorders>
            <w:shd w:val="clear" w:color="auto" w:fill="auto"/>
            <w:vAlign w:val="center"/>
          </w:tcPr>
          <w:p w14:paraId="3E032210" w14:textId="77777777" w:rsidR="00A5491C" w:rsidRPr="00560361" w:rsidRDefault="00A5491C" w:rsidP="00A5491C">
            <w:pPr>
              <w:rPr>
                <w:b/>
                <w:bCs/>
                <w:sz w:val="20"/>
                <w:szCs w:val="20"/>
              </w:rPr>
            </w:pPr>
            <w:r w:rsidRPr="00560361">
              <w:rPr>
                <w:b/>
                <w:bCs/>
                <w:sz w:val="20"/>
                <w:szCs w:val="20"/>
              </w:rPr>
              <w:t>Cost or Benefit Category</w:t>
            </w:r>
          </w:p>
        </w:tc>
        <w:tc>
          <w:tcPr>
            <w:tcW w:w="1440" w:type="dxa"/>
            <w:tcBorders>
              <w:left w:val="single" w:sz="6" w:space="0" w:color="auto"/>
              <w:bottom w:val="single" w:sz="6" w:space="0" w:color="auto"/>
            </w:tcBorders>
            <w:shd w:val="clear" w:color="auto" w:fill="auto"/>
            <w:vAlign w:val="center"/>
          </w:tcPr>
          <w:p w14:paraId="193EA39F" w14:textId="77777777" w:rsidR="00A5491C" w:rsidRPr="00560361" w:rsidRDefault="00A5491C" w:rsidP="00A5491C">
            <w:pPr>
              <w:jc w:val="center"/>
              <w:rPr>
                <w:b/>
                <w:bCs/>
                <w:sz w:val="20"/>
                <w:szCs w:val="20"/>
              </w:rPr>
            </w:pPr>
            <w:r w:rsidRPr="00560361">
              <w:rPr>
                <w:b/>
                <w:bCs/>
                <w:sz w:val="20"/>
                <w:szCs w:val="20"/>
              </w:rPr>
              <w:t>Total Value (7% Discount)</w:t>
            </w:r>
          </w:p>
        </w:tc>
      </w:tr>
      <w:tr w:rsidR="00A5491C" w:rsidRPr="00E71D23" w14:paraId="4F2227E1" w14:textId="77777777" w:rsidTr="00A5491C">
        <w:tc>
          <w:tcPr>
            <w:tcW w:w="3055" w:type="dxa"/>
            <w:tcBorders>
              <w:top w:val="single" w:sz="6" w:space="0" w:color="auto"/>
              <w:bottom w:val="single" w:sz="6" w:space="0" w:color="auto"/>
              <w:right w:val="single" w:sz="6" w:space="0" w:color="auto"/>
            </w:tcBorders>
            <w:shd w:val="clear" w:color="auto" w:fill="auto"/>
          </w:tcPr>
          <w:p w14:paraId="28C99B2B" w14:textId="77777777" w:rsidR="00A5491C" w:rsidRPr="00560361" w:rsidRDefault="00A5491C" w:rsidP="00A5491C">
            <w:pPr>
              <w:rPr>
                <w:sz w:val="20"/>
                <w:szCs w:val="20"/>
              </w:rPr>
            </w:pPr>
            <w:r w:rsidRPr="00560361">
              <w:rPr>
                <w:sz w:val="20"/>
                <w:szCs w:val="20"/>
              </w:rPr>
              <w:t>Operations and Maintenance Savings</w:t>
            </w:r>
          </w:p>
        </w:tc>
        <w:tc>
          <w:tcPr>
            <w:tcW w:w="1440" w:type="dxa"/>
            <w:tcBorders>
              <w:top w:val="single" w:sz="6" w:space="0" w:color="auto"/>
              <w:left w:val="single" w:sz="6" w:space="0" w:color="auto"/>
              <w:bottom w:val="single" w:sz="6" w:space="0" w:color="auto"/>
            </w:tcBorders>
            <w:shd w:val="clear" w:color="auto" w:fill="auto"/>
          </w:tcPr>
          <w:p w14:paraId="59528E19" w14:textId="53ED5FAE" w:rsidR="00A5491C" w:rsidRPr="00560361" w:rsidRDefault="00A5491C" w:rsidP="00A5491C">
            <w:pPr>
              <w:jc w:val="right"/>
              <w:rPr>
                <w:sz w:val="20"/>
                <w:szCs w:val="20"/>
              </w:rPr>
            </w:pPr>
            <w:r w:rsidRPr="00E71D23">
              <w:rPr>
                <w:sz w:val="20"/>
                <w:szCs w:val="20"/>
              </w:rPr>
              <w:t>$</w:t>
            </w:r>
            <w:r w:rsidR="001D1810">
              <w:rPr>
                <w:sz w:val="20"/>
                <w:szCs w:val="20"/>
              </w:rPr>
              <w:t>89,250,865</w:t>
            </w:r>
          </w:p>
        </w:tc>
      </w:tr>
      <w:tr w:rsidR="00A5491C" w:rsidRPr="00E71D23" w14:paraId="1CFF133A" w14:textId="77777777" w:rsidTr="00A5491C">
        <w:tc>
          <w:tcPr>
            <w:tcW w:w="3055" w:type="dxa"/>
            <w:tcBorders>
              <w:top w:val="single" w:sz="6" w:space="0" w:color="auto"/>
              <w:bottom w:val="single" w:sz="6" w:space="0" w:color="auto"/>
              <w:right w:val="single" w:sz="6" w:space="0" w:color="auto"/>
            </w:tcBorders>
            <w:shd w:val="clear" w:color="auto" w:fill="auto"/>
          </w:tcPr>
          <w:p w14:paraId="6C60B18F" w14:textId="2E1F0731" w:rsidR="00A5491C" w:rsidRPr="00560361" w:rsidRDefault="00A5491C" w:rsidP="00A5491C">
            <w:pPr>
              <w:rPr>
                <w:sz w:val="20"/>
                <w:szCs w:val="20"/>
              </w:rPr>
            </w:pPr>
            <w:r w:rsidRPr="00560361">
              <w:rPr>
                <w:sz w:val="20"/>
                <w:szCs w:val="20"/>
              </w:rPr>
              <w:t>Emissions Benefits</w:t>
            </w:r>
          </w:p>
        </w:tc>
        <w:tc>
          <w:tcPr>
            <w:tcW w:w="1440" w:type="dxa"/>
            <w:tcBorders>
              <w:top w:val="single" w:sz="6" w:space="0" w:color="auto"/>
              <w:left w:val="single" w:sz="6" w:space="0" w:color="auto"/>
              <w:bottom w:val="single" w:sz="6" w:space="0" w:color="auto"/>
            </w:tcBorders>
            <w:shd w:val="clear" w:color="auto" w:fill="auto"/>
          </w:tcPr>
          <w:p w14:paraId="5488BE73" w14:textId="062174F1" w:rsidR="00A5491C" w:rsidRPr="00560361" w:rsidRDefault="00A5491C" w:rsidP="00A5491C">
            <w:pPr>
              <w:jc w:val="right"/>
              <w:rPr>
                <w:sz w:val="20"/>
                <w:szCs w:val="20"/>
              </w:rPr>
            </w:pPr>
            <w:r w:rsidRPr="00E71D23">
              <w:rPr>
                <w:sz w:val="20"/>
                <w:szCs w:val="20"/>
              </w:rPr>
              <w:t>$</w:t>
            </w:r>
            <w:r w:rsidR="001D1810">
              <w:rPr>
                <w:sz w:val="20"/>
                <w:szCs w:val="20"/>
              </w:rPr>
              <w:t>26,232,662</w:t>
            </w:r>
          </w:p>
        </w:tc>
      </w:tr>
      <w:tr w:rsidR="00A5491C" w:rsidRPr="00E71D23" w14:paraId="6E931EFA" w14:textId="77777777" w:rsidTr="00A5491C">
        <w:tc>
          <w:tcPr>
            <w:tcW w:w="3055" w:type="dxa"/>
            <w:tcBorders>
              <w:top w:val="single" w:sz="6" w:space="0" w:color="auto"/>
              <w:bottom w:val="single" w:sz="6" w:space="0" w:color="auto"/>
              <w:right w:val="single" w:sz="6" w:space="0" w:color="auto"/>
            </w:tcBorders>
            <w:shd w:val="clear" w:color="auto" w:fill="auto"/>
          </w:tcPr>
          <w:p w14:paraId="00915C8F" w14:textId="77777777" w:rsidR="00A5491C" w:rsidRPr="00560361" w:rsidRDefault="00A5491C" w:rsidP="00A5491C">
            <w:pPr>
              <w:rPr>
                <w:sz w:val="20"/>
                <w:szCs w:val="20"/>
              </w:rPr>
            </w:pPr>
            <w:r w:rsidRPr="00560361">
              <w:rPr>
                <w:sz w:val="20"/>
                <w:szCs w:val="20"/>
              </w:rPr>
              <w:t>Safety Improvements</w:t>
            </w:r>
          </w:p>
        </w:tc>
        <w:tc>
          <w:tcPr>
            <w:tcW w:w="1440" w:type="dxa"/>
            <w:tcBorders>
              <w:top w:val="single" w:sz="6" w:space="0" w:color="auto"/>
              <w:left w:val="single" w:sz="6" w:space="0" w:color="auto"/>
              <w:bottom w:val="single" w:sz="6" w:space="0" w:color="auto"/>
            </w:tcBorders>
            <w:shd w:val="clear" w:color="auto" w:fill="auto"/>
          </w:tcPr>
          <w:p w14:paraId="63988E2C" w14:textId="1A66377A" w:rsidR="00A5491C" w:rsidRPr="00560361" w:rsidRDefault="00A5491C" w:rsidP="00A5491C">
            <w:pPr>
              <w:jc w:val="right"/>
              <w:rPr>
                <w:sz w:val="20"/>
                <w:szCs w:val="20"/>
              </w:rPr>
            </w:pPr>
            <w:r w:rsidRPr="00E71D23">
              <w:rPr>
                <w:sz w:val="20"/>
                <w:szCs w:val="20"/>
              </w:rPr>
              <w:t>$</w:t>
            </w:r>
            <w:r w:rsidR="001D1810">
              <w:rPr>
                <w:sz w:val="20"/>
                <w:szCs w:val="20"/>
              </w:rPr>
              <w:t>50,784,046</w:t>
            </w:r>
          </w:p>
        </w:tc>
      </w:tr>
      <w:tr w:rsidR="00A5491C" w:rsidRPr="00E71D23" w14:paraId="78532843" w14:textId="77777777" w:rsidTr="00A5491C">
        <w:tc>
          <w:tcPr>
            <w:tcW w:w="3055" w:type="dxa"/>
            <w:tcBorders>
              <w:top w:val="single" w:sz="6" w:space="0" w:color="auto"/>
              <w:bottom w:val="single" w:sz="6" w:space="0" w:color="auto"/>
              <w:right w:val="single" w:sz="6" w:space="0" w:color="auto"/>
            </w:tcBorders>
            <w:shd w:val="clear" w:color="auto" w:fill="auto"/>
          </w:tcPr>
          <w:p w14:paraId="33237B01" w14:textId="77777777" w:rsidR="00A5491C" w:rsidRPr="00560361" w:rsidRDefault="00A5491C" w:rsidP="00A5491C">
            <w:pPr>
              <w:rPr>
                <w:sz w:val="20"/>
                <w:szCs w:val="20"/>
              </w:rPr>
            </w:pPr>
            <w:r w:rsidRPr="00560361">
              <w:rPr>
                <w:sz w:val="20"/>
                <w:szCs w:val="20"/>
              </w:rPr>
              <w:t>BCA Total Benefit</w:t>
            </w:r>
          </w:p>
        </w:tc>
        <w:tc>
          <w:tcPr>
            <w:tcW w:w="1440" w:type="dxa"/>
            <w:tcBorders>
              <w:top w:val="single" w:sz="6" w:space="0" w:color="auto"/>
              <w:left w:val="single" w:sz="6" w:space="0" w:color="auto"/>
              <w:bottom w:val="single" w:sz="6" w:space="0" w:color="auto"/>
            </w:tcBorders>
            <w:shd w:val="clear" w:color="auto" w:fill="auto"/>
          </w:tcPr>
          <w:p w14:paraId="7332A0E3" w14:textId="0082FE31" w:rsidR="00A5491C" w:rsidRPr="00560361" w:rsidRDefault="00A5491C" w:rsidP="00A5491C">
            <w:pPr>
              <w:jc w:val="right"/>
              <w:rPr>
                <w:sz w:val="20"/>
                <w:szCs w:val="20"/>
              </w:rPr>
            </w:pPr>
            <w:r>
              <w:rPr>
                <w:sz w:val="20"/>
                <w:szCs w:val="20"/>
              </w:rPr>
              <w:t>$</w:t>
            </w:r>
            <w:r w:rsidR="001D1810">
              <w:rPr>
                <w:sz w:val="20"/>
                <w:szCs w:val="20"/>
              </w:rPr>
              <w:t>142,81</w:t>
            </w:r>
            <w:r w:rsidR="00D933AB">
              <w:rPr>
                <w:sz w:val="20"/>
                <w:szCs w:val="20"/>
              </w:rPr>
              <w:t>6</w:t>
            </w:r>
            <w:r w:rsidR="001D1810">
              <w:rPr>
                <w:sz w:val="20"/>
                <w:szCs w:val="20"/>
              </w:rPr>
              <w:t>,448</w:t>
            </w:r>
          </w:p>
        </w:tc>
      </w:tr>
      <w:tr w:rsidR="00A5491C" w:rsidRPr="00E71D23" w14:paraId="6DFBDE6E" w14:textId="77777777" w:rsidTr="00A5491C">
        <w:tc>
          <w:tcPr>
            <w:tcW w:w="3055" w:type="dxa"/>
            <w:tcBorders>
              <w:top w:val="single" w:sz="6" w:space="0" w:color="auto"/>
              <w:bottom w:val="single" w:sz="6" w:space="0" w:color="auto"/>
              <w:right w:val="single" w:sz="6" w:space="0" w:color="auto"/>
            </w:tcBorders>
            <w:shd w:val="clear" w:color="auto" w:fill="auto"/>
            <w:vAlign w:val="center"/>
          </w:tcPr>
          <w:p w14:paraId="293C7FA9" w14:textId="0335EDFD" w:rsidR="00A5491C" w:rsidRPr="00560361" w:rsidRDefault="00A5491C" w:rsidP="00A5491C">
            <w:pPr>
              <w:rPr>
                <w:sz w:val="20"/>
                <w:szCs w:val="20"/>
              </w:rPr>
            </w:pPr>
            <w:r w:rsidRPr="00560361">
              <w:rPr>
                <w:sz w:val="20"/>
                <w:szCs w:val="20"/>
              </w:rPr>
              <w:t xml:space="preserve">Total </w:t>
            </w:r>
            <w:r w:rsidR="007D48E5">
              <w:rPr>
                <w:sz w:val="20"/>
                <w:szCs w:val="20"/>
              </w:rPr>
              <w:t xml:space="preserve">Net </w:t>
            </w:r>
            <w:r w:rsidR="00E53EE9">
              <w:rPr>
                <w:sz w:val="20"/>
                <w:szCs w:val="20"/>
              </w:rPr>
              <w:t xml:space="preserve">Additional </w:t>
            </w:r>
            <w:r w:rsidRPr="00560361">
              <w:rPr>
                <w:sz w:val="20"/>
                <w:szCs w:val="20"/>
              </w:rPr>
              <w:t>Capital Costs</w:t>
            </w:r>
            <w:r w:rsidRPr="00560361">
              <w:rPr>
                <w:rStyle w:val="FootnoteReference"/>
                <w:rFonts w:eastAsia="Calibri"/>
                <w:sz w:val="20"/>
                <w:szCs w:val="20"/>
              </w:rPr>
              <w:footnoteReference w:id="7"/>
            </w:r>
          </w:p>
        </w:tc>
        <w:tc>
          <w:tcPr>
            <w:tcW w:w="1440" w:type="dxa"/>
            <w:tcBorders>
              <w:top w:val="single" w:sz="6" w:space="0" w:color="auto"/>
              <w:left w:val="single" w:sz="6" w:space="0" w:color="auto"/>
              <w:bottom w:val="single" w:sz="6" w:space="0" w:color="auto"/>
            </w:tcBorders>
            <w:shd w:val="clear" w:color="auto" w:fill="auto"/>
          </w:tcPr>
          <w:p w14:paraId="10FA50D6" w14:textId="7D1937F7" w:rsidR="00A5491C" w:rsidRPr="00560361" w:rsidRDefault="00A5491C" w:rsidP="00A5491C">
            <w:pPr>
              <w:jc w:val="right"/>
              <w:rPr>
                <w:sz w:val="20"/>
                <w:szCs w:val="20"/>
              </w:rPr>
            </w:pPr>
            <w:r w:rsidRPr="00E71D23">
              <w:rPr>
                <w:sz w:val="20"/>
                <w:szCs w:val="20"/>
              </w:rPr>
              <w:t>$</w:t>
            </w:r>
            <w:r w:rsidR="007D48E5">
              <w:rPr>
                <w:sz w:val="20"/>
                <w:szCs w:val="20"/>
              </w:rPr>
              <w:t>23,451,124</w:t>
            </w:r>
          </w:p>
        </w:tc>
      </w:tr>
      <w:tr w:rsidR="00A5491C" w:rsidRPr="00E71D23" w14:paraId="2D818E95" w14:textId="77777777" w:rsidTr="00A5491C">
        <w:tc>
          <w:tcPr>
            <w:tcW w:w="3055" w:type="dxa"/>
            <w:tcBorders>
              <w:top w:val="single" w:sz="6" w:space="0" w:color="auto"/>
              <w:bottom w:val="single" w:sz="6" w:space="0" w:color="auto"/>
              <w:right w:val="single" w:sz="6" w:space="0" w:color="auto"/>
            </w:tcBorders>
            <w:shd w:val="clear" w:color="auto" w:fill="auto"/>
            <w:vAlign w:val="center"/>
          </w:tcPr>
          <w:p w14:paraId="7291271B" w14:textId="77777777" w:rsidR="00A5491C" w:rsidRPr="00560361" w:rsidRDefault="00A5491C" w:rsidP="00A5491C">
            <w:pPr>
              <w:rPr>
                <w:sz w:val="20"/>
                <w:szCs w:val="20"/>
              </w:rPr>
            </w:pPr>
            <w:r w:rsidRPr="00560361">
              <w:rPr>
                <w:sz w:val="20"/>
                <w:szCs w:val="20"/>
              </w:rPr>
              <w:t>NET PRESENT VALUE</w:t>
            </w:r>
          </w:p>
        </w:tc>
        <w:tc>
          <w:tcPr>
            <w:tcW w:w="1440" w:type="dxa"/>
            <w:tcBorders>
              <w:top w:val="single" w:sz="6" w:space="0" w:color="auto"/>
              <w:left w:val="single" w:sz="6" w:space="0" w:color="auto"/>
              <w:bottom w:val="single" w:sz="6" w:space="0" w:color="auto"/>
            </w:tcBorders>
            <w:shd w:val="clear" w:color="auto" w:fill="auto"/>
          </w:tcPr>
          <w:p w14:paraId="45962E78" w14:textId="04E467BE" w:rsidR="00A5491C" w:rsidRPr="00560361" w:rsidRDefault="00A5491C" w:rsidP="00A5491C">
            <w:pPr>
              <w:jc w:val="right"/>
              <w:rPr>
                <w:sz w:val="20"/>
                <w:szCs w:val="20"/>
              </w:rPr>
            </w:pPr>
            <w:r w:rsidRPr="00E71D23">
              <w:rPr>
                <w:sz w:val="20"/>
                <w:szCs w:val="20"/>
              </w:rPr>
              <w:t>$</w:t>
            </w:r>
            <w:r w:rsidR="001D1810">
              <w:rPr>
                <w:sz w:val="20"/>
                <w:szCs w:val="20"/>
              </w:rPr>
              <w:t>99,706,370</w:t>
            </w:r>
          </w:p>
        </w:tc>
      </w:tr>
      <w:tr w:rsidR="00A5491C" w:rsidRPr="00E71D23" w14:paraId="19A5D549" w14:textId="77777777" w:rsidTr="00A5491C">
        <w:tc>
          <w:tcPr>
            <w:tcW w:w="3055" w:type="dxa"/>
            <w:tcBorders>
              <w:top w:val="single" w:sz="6" w:space="0" w:color="auto"/>
              <w:right w:val="single" w:sz="6" w:space="0" w:color="auto"/>
            </w:tcBorders>
            <w:shd w:val="clear" w:color="auto" w:fill="auto"/>
            <w:vAlign w:val="center"/>
          </w:tcPr>
          <w:p w14:paraId="5E47AD90" w14:textId="77777777" w:rsidR="00A5491C" w:rsidRPr="00213BF0" w:rsidRDefault="00A5491C" w:rsidP="00A5491C">
            <w:pPr>
              <w:rPr>
                <w:b/>
                <w:bCs/>
                <w:sz w:val="20"/>
                <w:szCs w:val="20"/>
              </w:rPr>
            </w:pPr>
            <w:r w:rsidRPr="00213BF0">
              <w:rPr>
                <w:b/>
                <w:bCs/>
                <w:sz w:val="20"/>
                <w:szCs w:val="20"/>
              </w:rPr>
              <w:t>BENEFIT COST RATIO</w:t>
            </w:r>
          </w:p>
        </w:tc>
        <w:tc>
          <w:tcPr>
            <w:tcW w:w="1440" w:type="dxa"/>
            <w:tcBorders>
              <w:top w:val="single" w:sz="6" w:space="0" w:color="auto"/>
              <w:left w:val="single" w:sz="6" w:space="0" w:color="auto"/>
            </w:tcBorders>
            <w:shd w:val="clear" w:color="auto" w:fill="auto"/>
            <w:vAlign w:val="center"/>
          </w:tcPr>
          <w:p w14:paraId="7EDA596E" w14:textId="3F07551B" w:rsidR="00A5491C" w:rsidRPr="00213BF0" w:rsidRDefault="00ED3233" w:rsidP="00A5491C">
            <w:pPr>
              <w:jc w:val="center"/>
              <w:rPr>
                <w:b/>
                <w:bCs/>
                <w:sz w:val="20"/>
                <w:szCs w:val="20"/>
              </w:rPr>
            </w:pPr>
            <w:r>
              <w:rPr>
                <w:b/>
                <w:bCs/>
                <w:sz w:val="20"/>
                <w:szCs w:val="20"/>
              </w:rPr>
              <w:t>3.313</w:t>
            </w:r>
          </w:p>
        </w:tc>
      </w:tr>
    </w:tbl>
    <w:p w14:paraId="4013D7E7" w14:textId="77777777" w:rsidR="007866DC" w:rsidRPr="00ED0D8E" w:rsidRDefault="001342A3" w:rsidP="00C43A8D">
      <w:pPr>
        <w:pStyle w:val="Heading3"/>
      </w:pPr>
      <w:bookmarkStart w:id="120" w:name="_Toc103537921"/>
      <w:bookmarkEnd w:id="119"/>
      <w:r w:rsidRPr="00ED0D8E">
        <w:t>Background</w:t>
      </w:r>
      <w:bookmarkEnd w:id="120"/>
    </w:p>
    <w:p w14:paraId="44DEBDE0" w14:textId="233F85DE" w:rsidR="0009776E" w:rsidRDefault="00213BF0" w:rsidP="00C43A8D">
      <w:pPr>
        <w:rPr>
          <w:rFonts w:ascii="TimesNewRomanPSMT" w:hAnsi="TimesNewRomanPSMT" w:cs="TimesNewRomanPSMT"/>
        </w:rPr>
      </w:pPr>
      <w:r>
        <w:t>JAXPORT EXPRESS will achieve substantial improvements to safety, reliability, and efficiency of goods movement while reducing emissions and diesel consumption</w:t>
      </w:r>
      <w:r w:rsidR="008B4B3E">
        <w:t xml:space="preserve"> and plan</w:t>
      </w:r>
      <w:r w:rsidR="00E927D4">
        <w:t>ning</w:t>
      </w:r>
      <w:r w:rsidR="008B4B3E">
        <w:t xml:space="preserve"> for a sustainable and equitable future of deep decarbonization of the Port and supporting maritime operations</w:t>
      </w:r>
      <w:r>
        <w:t>. The Project enhances economic vitality at the regional and national level by addressing a diverse range of multimodal and intermodal needs and challenges while enhancing port sustainability</w:t>
      </w:r>
      <w:r w:rsidR="00715BFF">
        <w:t xml:space="preserve">, planning for a ZE future, </w:t>
      </w:r>
      <w:r>
        <w:t>and strengthening linkages between the Port, its tenants, and the communities served by these operations.</w:t>
      </w:r>
      <w:r w:rsidR="006F1F1C">
        <w:t xml:space="preserve"> Transitioning a portion of JCT to operate with hybrid RTG stacks will displace up to 18 top handlers (3 per RTG) and their resultant emissions.</w:t>
      </w:r>
      <w:r w:rsidR="00CA3D49">
        <w:t xml:space="preserve"> </w:t>
      </w:r>
      <w:r w:rsidR="00715BFF">
        <w:t xml:space="preserve">Constructing reefer stacks will reduce the risk of agricultural and food cargoes spoiling and enable JAXPORT to operate as a reliable and sustainable hub supporting natural disaster recovery. </w:t>
      </w:r>
      <w:r w:rsidR="00CA3D49">
        <w:t xml:space="preserve">See the BCA Report (Appendix </w:t>
      </w:r>
      <w:r w:rsidR="00035337">
        <w:t>B</w:t>
      </w:r>
      <w:r w:rsidR="00CA3D49">
        <w:t xml:space="preserve">) and Sections </w:t>
      </w:r>
      <w:r w:rsidR="00CA3D49">
        <w:fldChar w:fldCharType="begin"/>
      </w:r>
      <w:r w:rsidR="00CA3D49">
        <w:instrText xml:space="preserve"> REF _Ref103351388 \r \h </w:instrText>
      </w:r>
      <w:r w:rsidR="00CA3D49">
        <w:fldChar w:fldCharType="separate"/>
      </w:r>
      <w:r w:rsidR="0099425D">
        <w:t>I.b</w:t>
      </w:r>
      <w:r w:rsidR="00CA3D49">
        <w:fldChar w:fldCharType="end"/>
      </w:r>
      <w:r w:rsidR="00CA3D49">
        <w:t xml:space="preserve"> and </w:t>
      </w:r>
      <w:r w:rsidR="00CA3D49">
        <w:fldChar w:fldCharType="begin"/>
      </w:r>
      <w:r w:rsidR="00CA3D49">
        <w:instrText xml:space="preserve"> REF _Ref103351408 \r \h </w:instrText>
      </w:r>
      <w:r w:rsidR="00CA3D49">
        <w:fldChar w:fldCharType="separate"/>
      </w:r>
      <w:r w:rsidR="0099425D">
        <w:t>IV</w:t>
      </w:r>
      <w:r w:rsidR="00CA3D49">
        <w:fldChar w:fldCharType="end"/>
      </w:r>
      <w:r w:rsidR="00CA3D49">
        <w:t xml:space="preserve"> for addition detail on Project components and their benefits.</w:t>
      </w:r>
    </w:p>
    <w:p w14:paraId="4819098D" w14:textId="77777777" w:rsidR="005A2726" w:rsidRPr="005A2726" w:rsidRDefault="005A2726" w:rsidP="00516A41">
      <w:pPr>
        <w:pStyle w:val="PIDPParagraph"/>
        <w:rPr>
          <w:rFonts w:ascii="TimesNewRomanPSMT" w:hAnsi="TimesNewRomanPSMT" w:cs="TimesNewRomanPSMT"/>
        </w:rPr>
      </w:pPr>
    </w:p>
    <w:p w14:paraId="0D3ECB6C" w14:textId="73CA2ABA" w:rsidR="007866DC" w:rsidRPr="00ED0D8E" w:rsidRDefault="009D4A4E" w:rsidP="00C43A8D">
      <w:pPr>
        <w:pStyle w:val="Heading3"/>
      </w:pPr>
      <w:bookmarkStart w:id="121" w:name="_Toc18459799"/>
      <w:r w:rsidRPr="00ED0D8E">
        <w:t xml:space="preserve"> </w:t>
      </w:r>
      <w:bookmarkStart w:id="122" w:name="_Toc103537922"/>
      <w:r w:rsidR="007866DC" w:rsidRPr="00ED0D8E">
        <w:t>BCA Results</w:t>
      </w:r>
      <w:bookmarkEnd w:id="121"/>
      <w:bookmarkEnd w:id="122"/>
    </w:p>
    <w:p w14:paraId="662DD927" w14:textId="371106E7" w:rsidR="00C861DE" w:rsidRPr="00560361" w:rsidRDefault="00560361" w:rsidP="00516A41">
      <w:pPr>
        <w:pStyle w:val="PIDPParagraph"/>
        <w:rPr>
          <w:sz w:val="24"/>
          <w:szCs w:val="40"/>
        </w:rPr>
      </w:pPr>
      <w:r w:rsidRPr="00560361">
        <w:rPr>
          <w:sz w:val="24"/>
          <w:szCs w:val="40"/>
        </w:rPr>
        <w:t xml:space="preserve">The Applicant has completed a BCA that compares a Base Case, business as usual scenario to the proposed Project. Briefly, the Base Case assumes that the </w:t>
      </w:r>
      <w:r w:rsidR="0038645C">
        <w:rPr>
          <w:sz w:val="24"/>
          <w:szCs w:val="40"/>
        </w:rPr>
        <w:t>P</w:t>
      </w:r>
      <w:r w:rsidRPr="00560361">
        <w:rPr>
          <w:sz w:val="24"/>
          <w:szCs w:val="40"/>
        </w:rPr>
        <w:t xml:space="preserve">roject </w:t>
      </w:r>
      <w:r w:rsidR="0038645C">
        <w:rPr>
          <w:sz w:val="24"/>
          <w:szCs w:val="40"/>
        </w:rPr>
        <w:t>T</w:t>
      </w:r>
      <w:r w:rsidRPr="00560361">
        <w:rPr>
          <w:sz w:val="24"/>
          <w:szCs w:val="40"/>
        </w:rPr>
        <w:t>eam will continue to rely on diesel</w:t>
      </w:r>
      <w:r w:rsidR="006F104D">
        <w:rPr>
          <w:sz w:val="24"/>
          <w:szCs w:val="40"/>
        </w:rPr>
        <w:t>-</w:t>
      </w:r>
      <w:r w:rsidRPr="00560361">
        <w:rPr>
          <w:sz w:val="24"/>
          <w:szCs w:val="40"/>
        </w:rPr>
        <w:t xml:space="preserve">fueled equipment including top picks (no transition to </w:t>
      </w:r>
      <w:r w:rsidR="00CA3D49">
        <w:rPr>
          <w:sz w:val="24"/>
          <w:szCs w:val="40"/>
        </w:rPr>
        <w:t xml:space="preserve">RTG </w:t>
      </w:r>
      <w:r w:rsidRPr="00560361">
        <w:rPr>
          <w:sz w:val="24"/>
          <w:szCs w:val="40"/>
        </w:rPr>
        <w:t xml:space="preserve">cranes), fossil </w:t>
      </w:r>
      <w:r w:rsidR="006F104D">
        <w:rPr>
          <w:sz w:val="24"/>
          <w:szCs w:val="40"/>
        </w:rPr>
        <w:t>fuel-</w:t>
      </w:r>
      <w:r w:rsidRPr="00560361">
        <w:rPr>
          <w:sz w:val="24"/>
          <w:szCs w:val="40"/>
        </w:rPr>
        <w:t xml:space="preserve">powered forklifts, yard trucks, and diesel-powered reefers. Specifically, the Base Case scenario will continue to operate 22 existing top picks, with replacement of existing/ageing equipment starting in 2026. A minimum of two additional top picks will be added by 2030 (conservatively modeled as two in 2030) to support growth in throughput. Comparing the Project to this Base </w:t>
      </w:r>
      <w:r w:rsidRPr="00560361">
        <w:rPr>
          <w:sz w:val="24"/>
          <w:szCs w:val="40"/>
        </w:rPr>
        <w:lastRenderedPageBreak/>
        <w:t xml:space="preserve">Case, the </w:t>
      </w:r>
      <w:r w:rsidR="0038645C">
        <w:rPr>
          <w:sz w:val="24"/>
          <w:szCs w:val="40"/>
        </w:rPr>
        <w:t>P</w:t>
      </w:r>
      <w:r w:rsidRPr="00560361">
        <w:rPr>
          <w:sz w:val="24"/>
          <w:szCs w:val="40"/>
        </w:rPr>
        <w:t xml:space="preserve">roject will result in monetarily significant benefits associated with changes in labor costs, diesel purchase costs, GHG and pollutant emissions, safety benefits, and improved throughput/improved yard operational efficiency. In total, the </w:t>
      </w:r>
      <w:r w:rsidR="0038645C">
        <w:rPr>
          <w:sz w:val="24"/>
          <w:szCs w:val="40"/>
        </w:rPr>
        <w:t>P</w:t>
      </w:r>
      <w:r w:rsidRPr="00560361">
        <w:rPr>
          <w:sz w:val="24"/>
          <w:szCs w:val="40"/>
        </w:rPr>
        <w:t xml:space="preserve">roject will result in a strongly positive </w:t>
      </w:r>
      <w:r w:rsidRPr="00213BF0">
        <w:rPr>
          <w:b/>
          <w:bCs/>
          <w:sz w:val="24"/>
          <w:szCs w:val="40"/>
        </w:rPr>
        <w:t xml:space="preserve">Benefit Cost Ratio of </w:t>
      </w:r>
      <w:r w:rsidR="00ED3233">
        <w:rPr>
          <w:b/>
          <w:bCs/>
          <w:sz w:val="24"/>
          <w:szCs w:val="40"/>
        </w:rPr>
        <w:t>3.313</w:t>
      </w:r>
      <w:r w:rsidRPr="00560361">
        <w:rPr>
          <w:sz w:val="24"/>
          <w:szCs w:val="40"/>
        </w:rPr>
        <w:t xml:space="preserve">, along with a net present </w:t>
      </w:r>
      <w:r w:rsidR="00F14773">
        <w:rPr>
          <w:sz w:val="24"/>
          <w:szCs w:val="40"/>
        </w:rPr>
        <w:t>value</w:t>
      </w:r>
      <w:r w:rsidRPr="00560361">
        <w:rPr>
          <w:sz w:val="24"/>
          <w:szCs w:val="40"/>
        </w:rPr>
        <w:t xml:space="preserve"> of $</w:t>
      </w:r>
      <w:r w:rsidR="00F14773">
        <w:rPr>
          <w:sz w:val="24"/>
          <w:szCs w:val="40"/>
        </w:rPr>
        <w:t>99.7</w:t>
      </w:r>
      <w:r w:rsidRPr="00560361">
        <w:rPr>
          <w:sz w:val="24"/>
          <w:szCs w:val="40"/>
        </w:rPr>
        <w:t xml:space="preserve"> million. </w:t>
      </w:r>
      <w:r w:rsidR="00ED3233">
        <w:rPr>
          <w:sz w:val="24"/>
          <w:szCs w:val="40"/>
        </w:rPr>
        <w:t>Refer to</w:t>
      </w:r>
      <w:r w:rsidRPr="00560361">
        <w:rPr>
          <w:sz w:val="24"/>
          <w:szCs w:val="40"/>
        </w:rPr>
        <w:t xml:space="preserve"> the BCA and BCA Report for additional detail</w:t>
      </w:r>
      <w:r w:rsidR="00FB03C0">
        <w:rPr>
          <w:sz w:val="24"/>
          <w:szCs w:val="40"/>
        </w:rPr>
        <w:t xml:space="preserve"> (included as Appendices A and B</w:t>
      </w:r>
      <w:r w:rsidR="00F14773">
        <w:rPr>
          <w:sz w:val="24"/>
          <w:szCs w:val="40"/>
        </w:rPr>
        <w:t>,</w:t>
      </w:r>
      <w:r w:rsidR="00FB03C0">
        <w:rPr>
          <w:sz w:val="24"/>
          <w:szCs w:val="40"/>
        </w:rPr>
        <w:t xml:space="preserve"> respectively)</w:t>
      </w:r>
      <w:r w:rsidRPr="00560361">
        <w:rPr>
          <w:sz w:val="24"/>
          <w:szCs w:val="40"/>
        </w:rPr>
        <w:t>.</w:t>
      </w:r>
    </w:p>
    <w:p w14:paraId="6C9F4551" w14:textId="77777777" w:rsidR="00560361" w:rsidRPr="00560361" w:rsidRDefault="00560361" w:rsidP="00560361">
      <w:pPr>
        <w:pStyle w:val="PIDPParagraph"/>
      </w:pPr>
    </w:p>
    <w:p w14:paraId="2D09D780" w14:textId="6ACBB781" w:rsidR="00F23504" w:rsidRPr="00ED0D8E" w:rsidRDefault="00040B63" w:rsidP="00C43A8D">
      <w:pPr>
        <w:pStyle w:val="Heading3"/>
      </w:pPr>
      <w:bookmarkStart w:id="123" w:name="_Toc17727348"/>
      <w:bookmarkStart w:id="124" w:name="_Toc18459800"/>
      <w:bookmarkStart w:id="125" w:name="_Toc103537923"/>
      <w:bookmarkEnd w:id="117"/>
      <w:bookmarkEnd w:id="118"/>
      <w:r w:rsidRPr="00ED0D8E">
        <w:t>Project Outcomes</w:t>
      </w:r>
      <w:bookmarkStart w:id="126" w:name="_Hlk40285836"/>
      <w:bookmarkEnd w:id="123"/>
      <w:bookmarkEnd w:id="124"/>
      <w:bookmarkEnd w:id="125"/>
    </w:p>
    <w:p w14:paraId="10C88AF0" w14:textId="689A1E3D" w:rsidR="00690CD9" w:rsidRDefault="00690CD9" w:rsidP="00690CD9">
      <w:bookmarkStart w:id="127" w:name="_Toc17727349"/>
      <w:r>
        <w:t xml:space="preserve">By replacing antiquated, polluting, and inefficient equipment with new, higher efficiency, low and zero emission equipment, the </w:t>
      </w:r>
      <w:r w:rsidR="00D153B1">
        <w:t>P</w:t>
      </w:r>
      <w:r>
        <w:t xml:space="preserve">roject will help JAXPORT to initiate a new path toward clean, low-emissions operation over the coming decades. The proposed Port and Maritime Electrification Plan will further advance these elements, while supporting continued growth and development by the Port. </w:t>
      </w:r>
      <w:r w:rsidR="006F1F1C">
        <w:t xml:space="preserve">The Project Team will </w:t>
      </w:r>
      <w:r w:rsidR="00CC0C1E">
        <w:t>support economic vitality through</w:t>
      </w:r>
      <w:r w:rsidR="006F1F1C" w:rsidRPr="006F1F1C">
        <w:t xml:space="preserve"> partnership</w:t>
      </w:r>
      <w:r w:rsidR="006F1F1C">
        <w:t>s</w:t>
      </w:r>
      <w:r w:rsidR="006F1F1C" w:rsidRPr="006F1F1C">
        <w:t xml:space="preserve"> with regional organizations, local educational institutions, vocational schools, </w:t>
      </w:r>
      <w:r w:rsidR="006F1F1C">
        <w:t>and/</w:t>
      </w:r>
      <w:r w:rsidR="006F1F1C" w:rsidRPr="006F1F1C">
        <w:t>or universities to facilitate career development and business growth</w:t>
      </w:r>
      <w:r w:rsidR="006F1F1C">
        <w:t xml:space="preserve"> supporting a ZE-ready workforce</w:t>
      </w:r>
      <w:r>
        <w:t>.</w:t>
      </w:r>
      <w:r w:rsidR="006F1F1C">
        <w:t xml:space="preserve"> The Project </w:t>
      </w:r>
      <w:r w:rsidR="00CC0C1E">
        <w:t>is expected to</w:t>
      </w:r>
      <w:r w:rsidR="006F1F1C">
        <w:t xml:space="preserve"> </w:t>
      </w:r>
      <w:r w:rsidR="00CC0C1E">
        <w:t>attract</w:t>
      </w:r>
      <w:r w:rsidR="006F1F1C">
        <w:t xml:space="preserve"> </w:t>
      </w:r>
      <w:r w:rsidR="00CC0C1E">
        <w:t>additional</w:t>
      </w:r>
      <w:r w:rsidR="006F1F1C">
        <w:t xml:space="preserve"> cargoes </w:t>
      </w:r>
      <w:r w:rsidR="00CC0C1E">
        <w:t>on behalf of</w:t>
      </w:r>
      <w:r w:rsidR="006F1F1C">
        <w:t xml:space="preserve"> BCOs and consumers aiming to reduce their Scope 2 and 3 emissions.</w:t>
      </w:r>
      <w:r>
        <w:t xml:space="preserve"> The </w:t>
      </w:r>
      <w:r w:rsidR="00D153B1">
        <w:t>P</w:t>
      </w:r>
      <w:r>
        <w:t xml:space="preserve">roject strongly supports domestic industry by improving throughput capacity at the Port, including increasing capacity on site, increasing availability and reliability of reefer storage, improving safety, </w:t>
      </w:r>
      <w:r w:rsidR="00CC0C1E">
        <w:t xml:space="preserve">increasing demand for advanced low- and </w:t>
      </w:r>
      <w:r w:rsidR="00CA3D49">
        <w:t>ZE</w:t>
      </w:r>
      <w:r w:rsidR="00FB03C0">
        <w:t>-</w:t>
      </w:r>
      <w:r w:rsidR="00CC0C1E">
        <w:t xml:space="preserve">technologies manufactured in the U.S., </w:t>
      </w:r>
      <w:r w:rsidR="00CA3D49">
        <w:t>supporting</w:t>
      </w:r>
      <w:r w:rsidR="00CC0C1E">
        <w:t xml:space="preserve"> a Jones Act carrier to</w:t>
      </w:r>
      <w:r w:rsidR="00CA3D49">
        <w:t xml:space="preserve"> further</w:t>
      </w:r>
      <w:r w:rsidR="00CC0C1E">
        <w:t xml:space="preserve"> invest in sustainable technologies, </w:t>
      </w:r>
      <w:r>
        <w:t>and by serving as a regional model for other ports and cargo handling operations seeking to decarbonize, reduce emissions, and improve operational metrics.</w:t>
      </w:r>
    </w:p>
    <w:p w14:paraId="7886C95D" w14:textId="77777777" w:rsidR="00690CD9" w:rsidRDefault="00690CD9" w:rsidP="00690CD9">
      <w:pPr>
        <w:pStyle w:val="PIDPParagraph"/>
      </w:pPr>
    </w:p>
    <w:p w14:paraId="054960A9" w14:textId="3922950B" w:rsidR="00734859" w:rsidRDefault="00690CD9" w:rsidP="00734859">
      <w:r>
        <w:t xml:space="preserve">Regarding </w:t>
      </w:r>
      <w:r w:rsidR="00FB03C0">
        <w:t>p</w:t>
      </w:r>
      <w:r>
        <w:t xml:space="preserve">ort resilience, the </w:t>
      </w:r>
      <w:r w:rsidR="00D153B1">
        <w:t>Project</w:t>
      </w:r>
      <w:r>
        <w:t xml:space="preserve"> will advance the replacement of ageing, polluting</w:t>
      </w:r>
      <w:r w:rsidR="00A5491C">
        <w:t xml:space="preserve"> Tier 1-3 diesel</w:t>
      </w:r>
      <w:r>
        <w:t xml:space="preserve"> equipment that is currently in use, thereby reducing maintenance downtime and costs, improving equipment reliability, and eliminating these potential points of failure. By electrifying 160 reefers, the </w:t>
      </w:r>
      <w:r w:rsidR="00D153B1">
        <w:t>Project</w:t>
      </w:r>
      <w:r>
        <w:t xml:space="preserve"> will transition reefer operation to rely on the grid, while allowing for backup operation using existing generator equipment in the event of a grid power outage. As a key element of the </w:t>
      </w:r>
      <w:r w:rsidR="00D153B1">
        <w:t>Project</w:t>
      </w:r>
      <w:r>
        <w:t xml:space="preserve">, JAXPORT will develop a proposed Port </w:t>
      </w:r>
      <w:r w:rsidR="00475102">
        <w:t>and Maritime Electrification</w:t>
      </w:r>
      <w:r>
        <w:t xml:space="preserve"> Plan. The Port </w:t>
      </w:r>
      <w:r w:rsidR="00475102">
        <w:t>is currently hiring a consultant group</w:t>
      </w:r>
      <w:r>
        <w:t xml:space="preserve"> to </w:t>
      </w:r>
      <w:r w:rsidR="00475102">
        <w:t xml:space="preserve">establish baseline emissions inventories, </w:t>
      </w:r>
      <w:r>
        <w:t xml:space="preserve">identify quantifiable emissions reduction targets and mid- and long-term planning commitments to reduce </w:t>
      </w:r>
      <w:r w:rsidR="00475102">
        <w:t>GHG</w:t>
      </w:r>
      <w:r>
        <w:t xml:space="preserve"> emissions</w:t>
      </w:r>
      <w:r w:rsidR="00475102">
        <w:t>,</w:t>
      </w:r>
      <w:r>
        <w:t xml:space="preserve"> and improve other key climate related metrics. </w:t>
      </w:r>
      <w:r w:rsidR="00475102">
        <w:t xml:space="preserve">JAXPORT EXPRESS </w:t>
      </w:r>
      <w:r>
        <w:t xml:space="preserve">will substantially improve the Port’s competitive position, through 1) reduced operations costs, 2) improved throughput, 3) more efficient on-dock operation facilitated by the proposed transition from top-pick based operations to the use of </w:t>
      </w:r>
      <w:r w:rsidR="00CA3D49">
        <w:t xml:space="preserve">RTG </w:t>
      </w:r>
      <w:r>
        <w:t>cranes, and 4) long</w:t>
      </w:r>
      <w:r w:rsidR="00E552BC">
        <w:t>-</w:t>
      </w:r>
      <w:r>
        <w:t>term climate planning under the proposed P</w:t>
      </w:r>
      <w:r w:rsidR="00485077">
        <w:t>MEP</w:t>
      </w:r>
      <w:r>
        <w:t>, which will accelerate the deployment of advanced low</w:t>
      </w:r>
      <w:r w:rsidR="00485077">
        <w:t xml:space="preserve">- and </w:t>
      </w:r>
      <w:r w:rsidR="00E552BC">
        <w:t>ZE-</w:t>
      </w:r>
      <w:r>
        <w:t xml:space="preserve">technologies across the Port. Regarding </w:t>
      </w:r>
      <w:r w:rsidR="00E552BC">
        <w:t xml:space="preserve">a </w:t>
      </w:r>
      <w:r>
        <w:t xml:space="preserve">values-based approach, the </w:t>
      </w:r>
      <w:r w:rsidR="00D153B1">
        <w:t>Project</w:t>
      </w:r>
      <w:r>
        <w:t xml:space="preserve"> will greatly advance environmentally</w:t>
      </w:r>
      <w:r w:rsidR="00E552BC">
        <w:t>-</w:t>
      </w:r>
      <w:r>
        <w:t xml:space="preserve">oriented operational and planning elements that will provide significant emissions reduction and </w:t>
      </w:r>
      <w:r w:rsidR="00485077">
        <w:t>environmental and</w:t>
      </w:r>
      <w:r>
        <w:t xml:space="preserve"> public health benefits for decades to come. The </w:t>
      </w:r>
      <w:r w:rsidR="00D153B1">
        <w:t>Project</w:t>
      </w:r>
      <w:r>
        <w:t xml:space="preserve"> will also provide </w:t>
      </w:r>
      <w:r w:rsidR="00D153B1">
        <w:t>scholarships to develop the future port and maritime workforce and create</w:t>
      </w:r>
      <w:r>
        <w:t xml:space="preserve"> </w:t>
      </w:r>
      <w:r w:rsidR="00E85EBE">
        <w:t>good</w:t>
      </w:r>
      <w:r>
        <w:t>-paying jobs with</w:t>
      </w:r>
      <w:r w:rsidR="00485077">
        <w:t xml:space="preserve"> </w:t>
      </w:r>
      <w:r w:rsidR="00D153B1">
        <w:t xml:space="preserve">full benefits and </w:t>
      </w:r>
      <w:r w:rsidR="00485077">
        <w:t>the free and fair choice to join a union (such as the International Longshoremen’s Association or Teamsters)</w:t>
      </w:r>
      <w:r w:rsidR="00D153B1">
        <w:t>. The Project</w:t>
      </w:r>
      <w:r>
        <w:t xml:space="preserve"> will increase on site cargo handling capacity, which will in turn increase Port access for businesses that are not currently served by the Port</w:t>
      </w:r>
      <w:r w:rsidR="00D153B1">
        <w:t>, particularly for those shipping to/from Puerto Rico</w:t>
      </w:r>
      <w:r>
        <w:t xml:space="preserve">. </w:t>
      </w:r>
      <w:r w:rsidR="00D153B1">
        <w:t xml:space="preserve">Stevedoring services at JCT and TMT </w:t>
      </w:r>
      <w:r>
        <w:t xml:space="preserve">operate with unionized workers and </w:t>
      </w:r>
      <w:r w:rsidR="00D153B1">
        <w:t>the vast majority of</w:t>
      </w:r>
      <w:r>
        <w:t xml:space="preserve"> jobs anticipated under the </w:t>
      </w:r>
      <w:r w:rsidR="00D153B1">
        <w:t>Project</w:t>
      </w:r>
      <w:r>
        <w:t xml:space="preserve"> will be staffed with union workers. With respect to effects on low-income communities, the </w:t>
      </w:r>
      <w:r w:rsidR="00D153B1">
        <w:t>Project</w:t>
      </w:r>
      <w:r>
        <w:t xml:space="preserve"> will result in a net reduction in greenhouse gas and criteria </w:t>
      </w:r>
      <w:r>
        <w:lastRenderedPageBreak/>
        <w:t xml:space="preserve">air pollutant emissions, as discussed above, which will provide a net benefit to the low income and underserved </w:t>
      </w:r>
      <w:r w:rsidR="00CA3D49">
        <w:t>Historically Disadvantaged C</w:t>
      </w:r>
      <w:r>
        <w:t xml:space="preserve">ommunities that surround the Port. </w:t>
      </w:r>
    </w:p>
    <w:p w14:paraId="1A355091" w14:textId="77777777" w:rsidR="002C0D48" w:rsidRDefault="002C0D48" w:rsidP="00516A41">
      <w:pPr>
        <w:pStyle w:val="PIDPParagraph"/>
      </w:pPr>
    </w:p>
    <w:p w14:paraId="1183D1FC" w14:textId="20077D54" w:rsidR="00734859" w:rsidRDefault="00734859" w:rsidP="00734859">
      <w:pPr>
        <w:pStyle w:val="Heading2"/>
      </w:pPr>
      <w:bookmarkStart w:id="128" w:name="_Toc103537924"/>
      <w:r w:rsidRPr="00734859">
        <w:t>Addressing Climate Change and Environmental Justice Impacts</w:t>
      </w:r>
      <w:bookmarkEnd w:id="128"/>
    </w:p>
    <w:p w14:paraId="4C74D5E9" w14:textId="362A07BA" w:rsidR="002C0D48" w:rsidRDefault="002C0D48" w:rsidP="00E54716">
      <w:r>
        <w:t xml:space="preserve">JAXPORT EXPRESS and ongoing investments by the </w:t>
      </w:r>
      <w:r w:rsidR="007C7640">
        <w:t>Project</w:t>
      </w:r>
      <w:r>
        <w:t xml:space="preserve"> partners </w:t>
      </w:r>
      <w:r w:rsidRPr="002C0D48">
        <w:t>proactively consider climate change and align with the President’s greenhouse gas reduction goals, promote energy efficiency, and increase the climate resilience of port infrastructure.</w:t>
      </w:r>
      <w:r>
        <w:t xml:space="preserve"> </w:t>
      </w:r>
      <w:r w:rsidR="00623482">
        <w:t xml:space="preserve">As a </w:t>
      </w:r>
      <w:r w:rsidR="007C7640">
        <w:t>Project</w:t>
      </w:r>
      <w:r w:rsidR="00623482">
        <w:t xml:space="preserve"> specifically targeting emissions reductions and reducing the environmental and public health impacts of port cargo handling operations, the </w:t>
      </w:r>
      <w:r w:rsidR="007C7640">
        <w:t>Project</w:t>
      </w:r>
      <w:r w:rsidR="00623482">
        <w:t xml:space="preserve"> has incorporated climate change and environmental justice in planning, policy, </w:t>
      </w:r>
      <w:r w:rsidR="007C7640">
        <w:t>and</w:t>
      </w:r>
      <w:r w:rsidR="00623482">
        <w:t xml:space="preserve"> design components. This will be further enhanced through the broad stakeholder engagement process</w:t>
      </w:r>
      <w:r w:rsidR="009B22CC">
        <w:t xml:space="preserve"> </w:t>
      </w:r>
      <w:r w:rsidR="00623482">
        <w:t xml:space="preserve">proposed for the PMEP to ensure that equity considerations remain at the forefront of future ZE deployments. JAXPORT EXPRESS builds upon years of ongoing infrastructure and capital investments throughout the port that have relied upon public comment and feedback to enhance </w:t>
      </w:r>
      <w:r w:rsidR="007C7640">
        <w:t>Project</w:t>
      </w:r>
      <w:r w:rsidR="00623482">
        <w:t xml:space="preserve"> development and delivery to ensure benefits are spread throughout the communities upon which JAXPORT relies for its workforce and which rely upon JAXPORT for goods and services utilized every day within these communities. Prior and ongoing investments have seen both TMT and JCT hardened against future climate impacts including sea level rise, flooding, and severe hurricanes</w:t>
      </w:r>
      <w:r w:rsidR="009B22CC">
        <w:t>—in alignment with the Federal Flood Risk Management Standard—</w:t>
      </w:r>
      <w:r w:rsidR="0046112E">
        <w:t>while also supporting truck routing and cargo diversion to modes that reduce truck traffic in overburdened communities.</w:t>
      </w:r>
    </w:p>
    <w:p w14:paraId="32D398DE" w14:textId="7A9C4ADF" w:rsidR="0046112E" w:rsidRDefault="0046112E" w:rsidP="00E54716"/>
    <w:p w14:paraId="58F13F20" w14:textId="3DDDE51C" w:rsidR="0046112E" w:rsidRDefault="0046112E" w:rsidP="00E54716">
      <w:r>
        <w:t xml:space="preserve">While JAXPORT EXPRESS is not currently included within a Climate Action Plan, JAXPORT is actively selecting a consultant to develop a comprehensive sustainability initiative for the entire port. This effort will lead to the development of a Port Climate Action Plan of which the JAXPORT EXPRESS Project will become one of the first flagship initiatives in furtherance of JAXPORT’s nascent commitments to sustainability. Similarly, the </w:t>
      </w:r>
      <w:r w:rsidR="00741143">
        <w:t xml:space="preserve">Project Team </w:t>
      </w:r>
      <w:r>
        <w:t>intends to utilize the PMEP as a means of substantial community engagement</w:t>
      </w:r>
      <w:r w:rsidR="009B22CC">
        <w:t xml:space="preserve">—guided by a </w:t>
      </w:r>
      <w:bookmarkStart w:id="129" w:name="_Hlk103029210"/>
      <w:r w:rsidR="009B22CC" w:rsidRPr="00396D98">
        <w:rPr>
          <w:i/>
          <w:iCs/>
        </w:rPr>
        <w:t>Public Involvement Plan</w:t>
      </w:r>
      <w:bookmarkEnd w:id="129"/>
      <w:r w:rsidR="009B22CC">
        <w:t>—</w:t>
      </w:r>
      <w:r>
        <w:t xml:space="preserve">and will include in the PMEP process the creation of an </w:t>
      </w:r>
      <w:bookmarkStart w:id="130" w:name="_Hlk103029224"/>
      <w:r w:rsidRPr="00396D98">
        <w:rPr>
          <w:i/>
          <w:iCs/>
        </w:rPr>
        <w:t xml:space="preserve">Equity Development </w:t>
      </w:r>
      <w:r w:rsidR="00396D98" w:rsidRPr="00396D98">
        <w:rPr>
          <w:i/>
          <w:iCs/>
        </w:rPr>
        <w:t xml:space="preserve">and Inclusion </w:t>
      </w:r>
      <w:r w:rsidRPr="00396D98">
        <w:rPr>
          <w:i/>
          <w:iCs/>
        </w:rPr>
        <w:t>Plan</w:t>
      </w:r>
      <w:r>
        <w:t xml:space="preserve"> </w:t>
      </w:r>
      <w:bookmarkEnd w:id="130"/>
      <w:r>
        <w:t xml:space="preserve">that supports greater engagement with underrepresented populations and establishes concrete actions to be undertaken to </w:t>
      </w:r>
      <w:r w:rsidR="009B22CC">
        <w:t>deliver greater benefits to these communities, which include Historically Disadvantaged Communities and those identified in the</w:t>
      </w:r>
      <w:r w:rsidR="006C7C4E">
        <w:t xml:space="preserve"> U.S</w:t>
      </w:r>
      <w:r w:rsidR="0092733A">
        <w:t>.</w:t>
      </w:r>
      <w:r w:rsidR="006C7C4E">
        <w:t xml:space="preserve"> EPA</w:t>
      </w:r>
      <w:r w:rsidR="006C7C4E" w:rsidRPr="006C7C4E">
        <w:t xml:space="preserve"> Environmental Justice Screening and Mapping Tool</w:t>
      </w:r>
      <w:r w:rsidR="009B22CC">
        <w:t xml:space="preserve"> </w:t>
      </w:r>
      <w:r w:rsidR="006C7C4E">
        <w:t>(</w:t>
      </w:r>
      <w:r w:rsidR="009B22CC">
        <w:t>EJSCREEN</w:t>
      </w:r>
      <w:r w:rsidR="006C7C4E">
        <w:t>)</w:t>
      </w:r>
      <w:r w:rsidR="009B22CC">
        <w:t xml:space="preserve"> as suffering elevated levels of air pollution, water contamination, and traffic burdens.</w:t>
      </w:r>
    </w:p>
    <w:p w14:paraId="3BFEFCD0" w14:textId="77777777" w:rsidR="0091778B" w:rsidRDefault="0091778B" w:rsidP="00516A41">
      <w:pPr>
        <w:pStyle w:val="PIDPParagraph"/>
      </w:pPr>
    </w:p>
    <w:p w14:paraId="17AAA79A" w14:textId="5A2DA4B4" w:rsidR="00E54716" w:rsidRDefault="00E54716" w:rsidP="00E54716">
      <w:pPr>
        <w:pStyle w:val="Heading2"/>
      </w:pPr>
      <w:bookmarkStart w:id="131" w:name="_Toc103537925"/>
      <w:r w:rsidRPr="00E54716">
        <w:t>Advancing Equity and Opportunity for All</w:t>
      </w:r>
      <w:bookmarkEnd w:id="131"/>
    </w:p>
    <w:p w14:paraId="59949FDF" w14:textId="635E5A5D" w:rsidR="00817ECF" w:rsidRDefault="00854321" w:rsidP="00817ECF">
      <w:r>
        <w:t xml:space="preserve">As discussed above in Section IV.b, the </w:t>
      </w:r>
      <w:r w:rsidR="007C7640">
        <w:t>Project</w:t>
      </w:r>
      <w:r>
        <w:t xml:space="preserve"> will </w:t>
      </w:r>
      <w:r w:rsidR="00CB56FF">
        <w:t xml:space="preserve">advance equity and promote workforce opportunities for all by creating </w:t>
      </w:r>
      <w:r>
        <w:t>multiple good-paying jobs that offer the free and fair choice to join a union to the greatest extent possible.</w:t>
      </w:r>
      <w:r w:rsidR="0046112E">
        <w:t xml:space="preserve"> Indeed, current operations at Crowley’s TMT facility are provided by labor from the local Teamsters Union while operations at SSA’s JCT are provided by the local International Longshoremen’s Association.</w:t>
      </w:r>
      <w:r w:rsidR="001B188F">
        <w:t xml:space="preserve"> JAXPORT EXPRESS </w:t>
      </w:r>
      <w:r w:rsidR="009B6205">
        <w:t>will create dozens of temporary and permanent jobs</w:t>
      </w:r>
      <w:r w:rsidR="001B188F">
        <w:t>, the benefits of which will accrue to members from underrepresented communities around the Port and northern Florida. JAXPORT, SSA, and Crowley are actively enhancing their commitments to equity and workforce development through targeted investments in workforce development curricula, engaging members from underrepresented communities to understand challenges</w:t>
      </w:r>
      <w:r w:rsidR="007C7640">
        <w:t xml:space="preserve"> to</w:t>
      </w:r>
      <w:r w:rsidR="001B188F">
        <w:t xml:space="preserve"> and opportunities </w:t>
      </w:r>
      <w:r w:rsidR="007C7640">
        <w:t xml:space="preserve">for </w:t>
      </w:r>
      <w:r w:rsidR="001B188F">
        <w:t>greater representation, and collaborating with non-profit organizations committed to equity and sustainability. The Project Team will enhance these efforts through the development of an</w:t>
      </w:r>
      <w:r w:rsidR="00396D98">
        <w:rPr>
          <w:i/>
          <w:iCs/>
        </w:rPr>
        <w:t xml:space="preserve"> </w:t>
      </w:r>
      <w:r w:rsidR="00396D98">
        <w:t xml:space="preserve">equity </w:t>
      </w:r>
      <w:r w:rsidR="00396D98">
        <w:lastRenderedPageBreak/>
        <w:t>impact analysis as part of the</w:t>
      </w:r>
      <w:r w:rsidR="001B188F">
        <w:t xml:space="preserve"> </w:t>
      </w:r>
      <w:r w:rsidR="001B188F" w:rsidRPr="001B188F">
        <w:rPr>
          <w:i/>
          <w:iCs/>
        </w:rPr>
        <w:t xml:space="preserve">Equity </w:t>
      </w:r>
      <w:r w:rsidR="00396D98">
        <w:rPr>
          <w:i/>
          <w:iCs/>
        </w:rPr>
        <w:t xml:space="preserve">Development </w:t>
      </w:r>
      <w:r w:rsidR="001B188F" w:rsidRPr="001B188F">
        <w:rPr>
          <w:i/>
          <w:iCs/>
        </w:rPr>
        <w:t>and Inclusion Plan</w:t>
      </w:r>
      <w:r w:rsidR="001B188F">
        <w:t xml:space="preserve"> within the PMEP to increase equity</w:t>
      </w:r>
      <w:r w:rsidR="0029055C">
        <w:t xml:space="preserve">-focused policies related to </w:t>
      </w:r>
      <w:r w:rsidR="007C7640">
        <w:t>Project</w:t>
      </w:r>
      <w:r w:rsidR="0029055C">
        <w:t xml:space="preserve"> procurement, material sourcing, construction, inspection, and other activities to ensure rapid equity in </w:t>
      </w:r>
      <w:r w:rsidR="007C7640">
        <w:t>Project</w:t>
      </w:r>
      <w:r w:rsidR="0029055C">
        <w:t xml:space="preserve"> delivery and implementation.</w:t>
      </w:r>
    </w:p>
    <w:p w14:paraId="5A79CFA2" w14:textId="0B7F268A" w:rsidR="00E54716" w:rsidRDefault="00E54716" w:rsidP="00516A41">
      <w:pPr>
        <w:pStyle w:val="PIDPParagraph"/>
      </w:pPr>
    </w:p>
    <w:p w14:paraId="27F6280B" w14:textId="71B1DF13" w:rsidR="0029055C" w:rsidRDefault="004A644F" w:rsidP="00E54716">
      <w:r>
        <w:t xml:space="preserve">JAXPORT, SSA, and Crowley are </w:t>
      </w:r>
      <w:r w:rsidR="007C7640">
        <w:t xml:space="preserve">all </w:t>
      </w:r>
      <w:r>
        <w:t xml:space="preserve">committed Equal Opportunity Employers who have enacted strong labor standards, practices, and policies to protect and benefit direct employees, contractors, and subcontractors. Through the JAXPORT EXPRESS Project, the Project Team will evaluate mechanisms to further strengthen these efforts, including through preferential hiring practices, the payment of above-market wages, and providing all workers the opportunity to organize and join unions without interference. All partners on JAXPORT EXPRESS are committed to developing </w:t>
      </w:r>
      <w:r w:rsidR="007C7640">
        <w:t>Project</w:t>
      </w:r>
      <w:r>
        <w:t xml:space="preserve"> labor agreements that comply with all Federal, state, and local regulations and guidance and will seek to include enhancements that further the equity and benefit to the workforce. The Project Team will encourage subcontractors to maximize opportunities for registered apprenticeships while the Project Partners will expand internship opportunities within their respective organizations to give prospective employees greater exposure to advanced ZE technologies and systems.</w:t>
      </w:r>
      <w:r w:rsidR="00650C85">
        <w:t xml:space="preserve"> All Project Partners comply with Federal and state laws regarding distribution and posting of workplace rights notices.</w:t>
      </w:r>
    </w:p>
    <w:p w14:paraId="7BA1144B" w14:textId="6D946B91" w:rsidR="00650C85" w:rsidRDefault="00650C85" w:rsidP="00516A41">
      <w:pPr>
        <w:pStyle w:val="PIDPParagraph"/>
      </w:pPr>
    </w:p>
    <w:p w14:paraId="70C13BA8" w14:textId="7BC036E1" w:rsidR="00650C85" w:rsidRDefault="00650C85" w:rsidP="00650C85">
      <w:r>
        <w:t xml:space="preserve">As part of the JAXPORT EXPRESS Project, the partners will increase coordination with local workforce development initiatives including collaboration with the University of North Florida’s Crowley Center for Transportation and Logistics—providing students within the program direct access to </w:t>
      </w:r>
      <w:r w:rsidR="007C7640">
        <w:t>Project</w:t>
      </w:r>
      <w:r>
        <w:t xml:space="preserve"> data for educational instruction and data analysis. The PMEP will include the development of a Zero-Emission Workforce Development Strategy to support future investment in collaborations with labor organizations; identify how the ZE transition will benefit workers that are currently underrepresented in relevant jobs, including women, people of color, people with disabilities, people with criminal records, and other groups that face systemic barriers to employment; </w:t>
      </w:r>
      <w:r w:rsidR="00A81A29">
        <w:t>and</w:t>
      </w:r>
      <w:r>
        <w:t xml:space="preserve"> evaluate the anticipated socioeconomic benefits of the ZE transition.</w:t>
      </w:r>
    </w:p>
    <w:p w14:paraId="47AEBFB1" w14:textId="77777777" w:rsidR="003F58F1" w:rsidRPr="00ED0D8E" w:rsidRDefault="003F58F1" w:rsidP="00516A41">
      <w:pPr>
        <w:pStyle w:val="PIDPParagraph"/>
      </w:pPr>
    </w:p>
    <w:p w14:paraId="4CB63DE8" w14:textId="5E6037FB" w:rsidR="0009776E" w:rsidRPr="00ED0D8E" w:rsidRDefault="0009776E" w:rsidP="0009776E">
      <w:pPr>
        <w:pStyle w:val="Heading2"/>
      </w:pPr>
      <w:bookmarkStart w:id="132" w:name="_Toc40255422"/>
      <w:bookmarkStart w:id="133" w:name="_Toc103537926"/>
      <w:r w:rsidRPr="00ED0D8E">
        <w:t xml:space="preserve">Leveraging </w:t>
      </w:r>
      <w:r w:rsidR="0033220A">
        <w:t xml:space="preserve">Federal Funding to Attract </w:t>
      </w:r>
      <w:r w:rsidRPr="00ED0D8E">
        <w:t xml:space="preserve">Non-Federal </w:t>
      </w:r>
      <w:bookmarkEnd w:id="132"/>
      <w:r w:rsidR="0033220A">
        <w:t>Infrastructure Investment</w:t>
      </w:r>
      <w:bookmarkEnd w:id="133"/>
    </w:p>
    <w:p w14:paraId="7F6B35F1" w14:textId="150A94EF" w:rsidR="00A251A7" w:rsidRDefault="00A251A7" w:rsidP="00A251A7">
      <w:bookmarkStart w:id="134" w:name="_Toc17727342"/>
      <w:bookmarkStart w:id="135" w:name="_Toc18459760"/>
      <w:r>
        <w:t>To maximize the impact of the PIDP, the Project Team will leverage the proposed $</w:t>
      </w:r>
      <w:r w:rsidR="003F58F1">
        <w:t>23,518,000</w:t>
      </w:r>
      <w:r>
        <w:t xml:space="preserve"> in non-federal contributions from both public and private sources to carry out the $</w:t>
      </w:r>
      <w:r w:rsidR="003F58F1">
        <w:t>47,036,000</w:t>
      </w:r>
      <w:r>
        <w:t xml:space="preserve"> </w:t>
      </w:r>
      <w:r w:rsidR="007C7640">
        <w:t>Project</w:t>
      </w:r>
      <w:r>
        <w:t>, as described in Section III. This represents a $</w:t>
      </w:r>
      <w:r w:rsidR="003F58F1">
        <w:t>1.00</w:t>
      </w:r>
      <w:r w:rsidR="00B14A7B">
        <w:t xml:space="preserve"> </w:t>
      </w:r>
      <w:r>
        <w:t>: $</w:t>
      </w:r>
      <w:r w:rsidR="003F58F1">
        <w:t>1.00</w:t>
      </w:r>
      <w:r>
        <w:t xml:space="preserve"> leveraging of federal funds.</w:t>
      </w:r>
    </w:p>
    <w:p w14:paraId="0671DBE1" w14:textId="7914218A" w:rsidR="0009776E" w:rsidRDefault="00A251A7" w:rsidP="00A251A7">
      <w:r>
        <w:t xml:space="preserve">Through this public-private partnership, costs associated with the </w:t>
      </w:r>
      <w:r w:rsidR="007C7640">
        <w:t>Project</w:t>
      </w:r>
      <w:r>
        <w:t xml:space="preserve"> are being split as shown in </w:t>
      </w:r>
      <w:r>
        <w:fldChar w:fldCharType="begin"/>
      </w:r>
      <w:r>
        <w:instrText xml:space="preserve"> REF _Ref102085098 \h </w:instrText>
      </w:r>
      <w:r>
        <w:fldChar w:fldCharType="separate"/>
      </w:r>
      <w:r w:rsidR="0099425D">
        <w:t xml:space="preserve">Table </w:t>
      </w:r>
      <w:r w:rsidR="0099425D">
        <w:rPr>
          <w:noProof/>
        </w:rPr>
        <w:t>3</w:t>
      </w:r>
      <w:r>
        <w:fldChar w:fldCharType="end"/>
      </w:r>
      <w:r>
        <w:t xml:space="preserve">. </w:t>
      </w:r>
      <w:r w:rsidR="00AB528D">
        <w:t>R</w:t>
      </w:r>
      <w:r>
        <w:t>equested fund</w:t>
      </w:r>
      <w:r w:rsidR="00AB528D">
        <w:t>s</w:t>
      </w:r>
      <w:r>
        <w:t xml:space="preserve"> will offset the capital costs of all entities, further strengthen this public-private partnership, and accelerate the accrual of the </w:t>
      </w:r>
      <w:r w:rsidR="007C7640">
        <w:t>Project</w:t>
      </w:r>
      <w:r>
        <w:t>’s many benefits.</w:t>
      </w:r>
    </w:p>
    <w:p w14:paraId="47EC8021" w14:textId="77777777" w:rsidR="00A251A7" w:rsidRPr="00ED0D8E" w:rsidRDefault="00A251A7" w:rsidP="00516A41">
      <w:pPr>
        <w:pStyle w:val="PIDPParagraph"/>
      </w:pPr>
    </w:p>
    <w:p w14:paraId="590CFE1C" w14:textId="77777777" w:rsidR="0009776E" w:rsidRPr="00ED0D8E" w:rsidRDefault="0009776E" w:rsidP="0009776E">
      <w:pPr>
        <w:pStyle w:val="Heading3"/>
      </w:pPr>
      <w:bookmarkStart w:id="136" w:name="_Toc40255423"/>
      <w:bookmarkStart w:id="137" w:name="_Toc103537927"/>
      <w:r w:rsidRPr="00ED0D8E">
        <w:t>Maximizing Non-Federal Share of Project Costs</w:t>
      </w:r>
      <w:bookmarkEnd w:id="134"/>
      <w:bookmarkEnd w:id="135"/>
      <w:bookmarkEnd w:id="136"/>
      <w:bookmarkEnd w:id="137"/>
    </w:p>
    <w:p w14:paraId="627D5AED" w14:textId="4FB1EFB6" w:rsidR="0009776E" w:rsidRDefault="00B94624" w:rsidP="0009776E">
      <w:r>
        <w:t>JAXPORT</w:t>
      </w:r>
      <w:r w:rsidRPr="00B94624">
        <w:t xml:space="preserve"> and SSA have dedicated significant labor and capital over the past three years to</w:t>
      </w:r>
      <w:r>
        <w:t xml:space="preserve"> developing the JICT</w:t>
      </w:r>
      <w:r w:rsidR="006A3E6A">
        <w:t>M Project</w:t>
      </w:r>
      <w:r>
        <w:t>,</w:t>
      </w:r>
      <w:r w:rsidRPr="00B94624">
        <w:t xml:space="preserve"> with $</w:t>
      </w:r>
      <w:r w:rsidR="00A81A29">
        <w:t xml:space="preserve">4.1 </w:t>
      </w:r>
      <w:r w:rsidRPr="00B94624">
        <w:t xml:space="preserve">million expended to date. To date, </w:t>
      </w:r>
      <w:r>
        <w:t>some</w:t>
      </w:r>
      <w:r w:rsidRPr="00B94624">
        <w:t xml:space="preserve"> landside improvements </w:t>
      </w:r>
      <w:r>
        <w:t>at JCT—separate from this</w:t>
      </w:r>
      <w:r w:rsidRPr="00B94624">
        <w:t xml:space="preserve"> </w:t>
      </w:r>
      <w:r w:rsidR="007C7640">
        <w:t>Project</w:t>
      </w:r>
      <w:r>
        <w:t>—</w:t>
      </w:r>
      <w:r w:rsidRPr="00B94624">
        <w:t>have been undertaken with</w:t>
      </w:r>
      <w:r>
        <w:t xml:space="preserve"> partial support from the 2019 BUILD grant and primary support from</w:t>
      </w:r>
      <w:r w:rsidRPr="00B94624">
        <w:t xml:space="preserve"> local public funding and private capital investments. For those components proposed to be federalized in </w:t>
      </w:r>
      <w:r>
        <w:t>JAXPORT EXPRESS</w:t>
      </w:r>
      <w:r w:rsidRPr="00B94624">
        <w:t xml:space="preserve">, the federal share of costs for which expenditures will be made under the PIDP grant will not exceed </w:t>
      </w:r>
      <w:r w:rsidR="003F58F1">
        <w:t>50</w:t>
      </w:r>
      <w:r w:rsidRPr="00B94624">
        <w:t>%—significantly lower than the maximum allowable percentage of 80. Viewed in its totality, this public-private partnership’s request for</w:t>
      </w:r>
      <w:r w:rsidR="006E57DF">
        <w:t xml:space="preserve"> JCT—encompassing</w:t>
      </w:r>
      <w:r w:rsidRPr="00B94624">
        <w:t xml:space="preserve"> </w:t>
      </w:r>
      <w:r w:rsidR="006E57DF">
        <w:t xml:space="preserve">$15,600,000 of the total </w:t>
      </w:r>
      <w:r w:rsidRPr="00B94624">
        <w:t>$</w:t>
      </w:r>
      <w:r w:rsidR="003F58F1">
        <w:t>23,518,000</w:t>
      </w:r>
      <w:r w:rsidR="006E57DF">
        <w:t xml:space="preserve"> request—</w:t>
      </w:r>
      <w:r w:rsidRPr="00B94624">
        <w:t>seeks to federalize</w:t>
      </w:r>
      <w:r w:rsidR="003F58F1">
        <w:t xml:space="preserve"> </w:t>
      </w:r>
      <w:r w:rsidR="006E57DF">
        <w:t>3.25</w:t>
      </w:r>
      <w:r w:rsidRPr="00B94624">
        <w:t xml:space="preserve">% of </w:t>
      </w:r>
      <w:r w:rsidR="006E57DF">
        <w:t>additional</w:t>
      </w:r>
      <w:r w:rsidRPr="00B94624">
        <w:t xml:space="preserve"> costs </w:t>
      </w:r>
      <w:r w:rsidR="006E57DF">
        <w:t xml:space="preserve">related to </w:t>
      </w:r>
      <w:r w:rsidRPr="00B94624">
        <w:t xml:space="preserve">the </w:t>
      </w:r>
      <w:r>
        <w:t>JICT</w:t>
      </w:r>
      <w:r w:rsidR="00967B51">
        <w:t>M</w:t>
      </w:r>
      <w:r>
        <w:t xml:space="preserve"> </w:t>
      </w:r>
      <w:r w:rsidR="00967B51">
        <w:t>Project</w:t>
      </w:r>
      <w:r w:rsidRPr="00B94624">
        <w:t xml:space="preserve"> ($</w:t>
      </w:r>
      <w:r w:rsidR="00650C85">
        <w:t>48</w:t>
      </w:r>
      <w:r w:rsidR="003F58F1">
        <w:t>0+</w:t>
      </w:r>
      <w:r>
        <w:t xml:space="preserve"> </w:t>
      </w:r>
      <w:r w:rsidRPr="00B94624">
        <w:t xml:space="preserve">million). </w:t>
      </w:r>
      <w:r w:rsidR="006E57DF">
        <w:t xml:space="preserve">Similarly, Crowley’s request for $7,342,500 in PIDP funds will federalize only 1.33% of its ongoing investments of more than $550 million. </w:t>
      </w:r>
      <w:r w:rsidRPr="00B94624">
        <w:t xml:space="preserve">Further, our team understands that </w:t>
      </w:r>
      <w:r w:rsidRPr="00B94624">
        <w:lastRenderedPageBreak/>
        <w:t xml:space="preserve">adhering to the proposed cost share is a condition of receiving funding. Cost share funds are not affected by </w:t>
      </w:r>
      <w:r w:rsidR="007C7640">
        <w:t>Project</w:t>
      </w:r>
      <w:r w:rsidRPr="00B94624">
        <w:t xml:space="preserve"> or external conditions.</w:t>
      </w:r>
    </w:p>
    <w:p w14:paraId="2D82AAF6" w14:textId="77777777" w:rsidR="00B94624" w:rsidRPr="00ED0D8E" w:rsidRDefault="00B94624" w:rsidP="00516A41">
      <w:pPr>
        <w:pStyle w:val="PIDPParagraph"/>
      </w:pPr>
    </w:p>
    <w:p w14:paraId="7E161F5E" w14:textId="77777777" w:rsidR="0009776E" w:rsidRPr="00ED0D8E" w:rsidRDefault="0009776E" w:rsidP="0009776E">
      <w:pPr>
        <w:pStyle w:val="Heading3"/>
      </w:pPr>
      <w:bookmarkStart w:id="138" w:name="_Toc17727343"/>
      <w:bookmarkStart w:id="139" w:name="_Toc18459761"/>
      <w:bookmarkStart w:id="140" w:name="_Toc40255424"/>
      <w:bookmarkStart w:id="141" w:name="_Toc103537928"/>
      <w:r w:rsidRPr="00ED0D8E">
        <w:t>Description of Evaluations for Private Funding</w:t>
      </w:r>
      <w:bookmarkEnd w:id="138"/>
      <w:bookmarkEnd w:id="139"/>
      <w:bookmarkEnd w:id="140"/>
      <w:bookmarkEnd w:id="141"/>
    </w:p>
    <w:p w14:paraId="31BE6138" w14:textId="389E1233" w:rsidR="0009776E" w:rsidRDefault="00EF4DF2" w:rsidP="0009776E">
      <w:bookmarkStart w:id="142" w:name="_Toc17727344"/>
      <w:bookmarkStart w:id="143" w:name="_Toc18459762"/>
      <w:r w:rsidRPr="00EF4DF2">
        <w:t xml:space="preserve">The </w:t>
      </w:r>
      <w:r>
        <w:t>vast majority</w:t>
      </w:r>
      <w:r w:rsidRPr="00EF4DF2">
        <w:t xml:space="preserve"> of the match share for this </w:t>
      </w:r>
      <w:r w:rsidR="007C7640">
        <w:t>Project</w:t>
      </w:r>
      <w:r w:rsidR="00BC4E87">
        <w:t xml:space="preserve"> (97.56%)</w:t>
      </w:r>
      <w:r w:rsidRPr="00EF4DF2">
        <w:t xml:space="preserve"> comprises private funding in furtherance of th</w:t>
      </w:r>
      <w:r>
        <w:t>is</w:t>
      </w:r>
      <w:r w:rsidRPr="00EF4DF2">
        <w:t xml:space="preserve"> public-private partnershi</w:t>
      </w:r>
      <w:r>
        <w:t>p</w:t>
      </w:r>
      <w:r w:rsidRPr="00EF4DF2">
        <w:t xml:space="preserve">. </w:t>
      </w:r>
      <w:r>
        <w:t>SSA and Crowley are committed to covering any unforeseen cost overruns</w:t>
      </w:r>
      <w:r w:rsidR="00BC4E87">
        <w:t xml:space="preserve"> for their respective deployments. The PMEP will include further evaluations for private funding, including new innovative financing models such as Equipment as a Service, Charging as a Service models, and financing against environmental attributes.</w:t>
      </w:r>
    </w:p>
    <w:p w14:paraId="2240E4A8" w14:textId="77777777" w:rsidR="00EF4DF2" w:rsidRPr="00ED0D8E" w:rsidRDefault="00EF4DF2" w:rsidP="00516A41">
      <w:pPr>
        <w:pStyle w:val="PIDPParagraph"/>
      </w:pPr>
    </w:p>
    <w:p w14:paraId="6FA475C9" w14:textId="77777777" w:rsidR="0009776E" w:rsidRPr="00ED0D8E" w:rsidRDefault="0009776E" w:rsidP="0009776E">
      <w:pPr>
        <w:pStyle w:val="Heading3"/>
      </w:pPr>
      <w:bookmarkStart w:id="144" w:name="_Toc40255425"/>
      <w:bookmarkStart w:id="145" w:name="_Ref103030407"/>
      <w:bookmarkStart w:id="146" w:name="_Toc103537929"/>
      <w:r w:rsidRPr="00ED0D8E">
        <w:t>Potential Fiscal Constraints</w:t>
      </w:r>
      <w:bookmarkEnd w:id="142"/>
      <w:bookmarkEnd w:id="143"/>
      <w:bookmarkEnd w:id="144"/>
      <w:bookmarkEnd w:id="145"/>
      <w:bookmarkEnd w:id="146"/>
    </w:p>
    <w:p w14:paraId="13479510" w14:textId="68AC4E42" w:rsidR="0009776E" w:rsidRDefault="00EF4DF2" w:rsidP="0009776E">
      <w:bookmarkStart w:id="147" w:name="_Toc17727345"/>
      <w:bookmarkStart w:id="148" w:name="_Toc18459763"/>
      <w:r w:rsidRPr="00EF4DF2">
        <w:t xml:space="preserve">There are no known or anticipated fiscal constraints that could impact the applicant’s ability to increase the amount of non-Federal </w:t>
      </w:r>
      <w:r>
        <w:t>funds</w:t>
      </w:r>
      <w:r w:rsidRPr="00EF4DF2">
        <w:t xml:space="preserve"> dedicated to the </w:t>
      </w:r>
      <w:r>
        <w:t>JAXPORT EXPRESS Project</w:t>
      </w:r>
      <w:r w:rsidRPr="00EF4DF2">
        <w:t xml:space="preserve">. Absent federal investment, </w:t>
      </w:r>
      <w:r>
        <w:t xml:space="preserve">the Project Team </w:t>
      </w:r>
      <w:r w:rsidR="003D475B" w:rsidRPr="00EF4DF2">
        <w:t>w</w:t>
      </w:r>
      <w:r w:rsidR="003D475B">
        <w:t>ill need to</w:t>
      </w:r>
      <w:r w:rsidR="003D475B" w:rsidRPr="00EF4DF2">
        <w:t xml:space="preserve"> </w:t>
      </w:r>
      <w:r>
        <w:t>delay</w:t>
      </w:r>
      <w:r w:rsidRPr="00EF4DF2">
        <w:t xml:space="preserve"> implementing </w:t>
      </w:r>
      <w:r>
        <w:t>these ZE CHE deploym</w:t>
      </w:r>
      <w:r w:rsidR="00BC4E87">
        <w:t>ents until these technologies came closer to price parity with conventional diesel CHE, postpone the PMEP by multiple years,</w:t>
      </w:r>
      <w:r>
        <w:t xml:space="preserve"> and would be forced to reduce the scale of the proposed reefer plu</w:t>
      </w:r>
      <w:r w:rsidR="00BC4E87">
        <w:t>g</w:t>
      </w:r>
      <w:r>
        <w:t>s</w:t>
      </w:r>
      <w:r w:rsidRPr="00EF4DF2">
        <w:t xml:space="preserve">. The </w:t>
      </w:r>
      <w:r w:rsidR="00741143">
        <w:t>P</w:t>
      </w:r>
      <w:r w:rsidR="00741143" w:rsidRPr="00EF4DF2">
        <w:t xml:space="preserve">roject </w:t>
      </w:r>
      <w:r w:rsidR="00741143">
        <w:t>T</w:t>
      </w:r>
      <w:r w:rsidR="00741143" w:rsidRPr="00EF4DF2">
        <w:t xml:space="preserve">eam </w:t>
      </w:r>
      <w:r w:rsidRPr="00EF4DF2">
        <w:t xml:space="preserve">may pursue additional federal funding opportunities to support further enhancements at </w:t>
      </w:r>
      <w:r>
        <w:t>JAXPORT</w:t>
      </w:r>
      <w:r w:rsidRPr="00EF4DF2">
        <w:t xml:space="preserve"> and support deeper decarbonization of the terminal</w:t>
      </w:r>
      <w:r>
        <w:t>s</w:t>
      </w:r>
      <w:r w:rsidRPr="00EF4DF2">
        <w:t xml:space="preserve"> and the entirety of the goods movement system</w:t>
      </w:r>
      <w:r>
        <w:t xml:space="preserve"> in the region.</w:t>
      </w:r>
    </w:p>
    <w:p w14:paraId="519203D0" w14:textId="77777777" w:rsidR="00EF4DF2" w:rsidRPr="00ED0D8E" w:rsidRDefault="00EF4DF2" w:rsidP="00516A41">
      <w:pPr>
        <w:pStyle w:val="PIDPParagraph"/>
      </w:pPr>
    </w:p>
    <w:p w14:paraId="3C2E2FCD" w14:textId="77777777" w:rsidR="0009776E" w:rsidRPr="00ED0D8E" w:rsidRDefault="0009776E" w:rsidP="0009776E">
      <w:pPr>
        <w:pStyle w:val="Heading3"/>
      </w:pPr>
      <w:bookmarkStart w:id="149" w:name="_Toc40255426"/>
      <w:bookmarkStart w:id="150" w:name="_Toc103537930"/>
      <w:r w:rsidRPr="00ED0D8E">
        <w:t>Previous and Future Non-Federal Investment</w:t>
      </w:r>
      <w:bookmarkEnd w:id="147"/>
      <w:bookmarkEnd w:id="148"/>
      <w:bookmarkEnd w:id="149"/>
      <w:bookmarkEnd w:id="150"/>
    </w:p>
    <w:p w14:paraId="45082CDA" w14:textId="4CE73A13" w:rsidR="0009776E" w:rsidRDefault="00BC4E87" w:rsidP="00C43A8D">
      <w:r>
        <w:t>The activities and deployments proposed under JAXPORT EXPRESS have not received any Federal investment to date. Section I, above, describes previous and ongoing non-Federal investments being made by the Project Team to improve facilities and the safety, reliability, and efficiency of the movement of goods throughout JAXPORT, the St. Johns River, and the region.</w:t>
      </w:r>
    </w:p>
    <w:p w14:paraId="755A3069" w14:textId="77777777" w:rsidR="0009776E" w:rsidRPr="00ED0D8E" w:rsidRDefault="0009776E" w:rsidP="00516A41">
      <w:pPr>
        <w:pStyle w:val="PIDPParagraph"/>
      </w:pPr>
    </w:p>
    <w:p w14:paraId="5B0BE127" w14:textId="745140F6" w:rsidR="00040B63" w:rsidRPr="00ED0D8E" w:rsidRDefault="00592926" w:rsidP="00C43A8D">
      <w:pPr>
        <w:pStyle w:val="Heading1"/>
      </w:pPr>
      <w:bookmarkStart w:id="151" w:name="_Toc17727352"/>
      <w:bookmarkStart w:id="152" w:name="_Toc17727353"/>
      <w:bookmarkStart w:id="153" w:name="_Toc17727354"/>
      <w:bookmarkStart w:id="154" w:name="_Toc18459809"/>
      <w:bookmarkStart w:id="155" w:name="_Toc40255431"/>
      <w:bookmarkStart w:id="156" w:name="_Toc103537931"/>
      <w:bookmarkEnd w:id="126"/>
      <w:bookmarkEnd w:id="127"/>
      <w:bookmarkEnd w:id="151"/>
      <w:bookmarkEnd w:id="152"/>
      <w:r w:rsidRPr="00ED0D8E">
        <w:t>Project Readiness</w:t>
      </w:r>
      <w:bookmarkEnd w:id="153"/>
      <w:bookmarkEnd w:id="154"/>
      <w:bookmarkEnd w:id="155"/>
      <w:bookmarkEnd w:id="156"/>
      <w:r w:rsidR="001834E9" w:rsidRPr="00ED0D8E">
        <w:t xml:space="preserve"> </w:t>
      </w:r>
    </w:p>
    <w:p w14:paraId="5C409D05" w14:textId="0AC67390" w:rsidR="00096EDF" w:rsidRPr="00ED0D8E" w:rsidRDefault="00096EDF" w:rsidP="00C43A8D">
      <w:pPr>
        <w:pStyle w:val="Heading2"/>
      </w:pPr>
      <w:bookmarkStart w:id="157" w:name="_Toc17727355"/>
      <w:bookmarkStart w:id="158" w:name="_Toc18459810"/>
      <w:bookmarkStart w:id="159" w:name="_Toc40255432"/>
      <w:bookmarkStart w:id="160" w:name="_Toc103537932"/>
      <w:r w:rsidRPr="00ED0D8E">
        <w:t xml:space="preserve">Technical </w:t>
      </w:r>
      <w:bookmarkEnd w:id="157"/>
      <w:bookmarkEnd w:id="158"/>
      <w:r w:rsidR="00B02784" w:rsidRPr="00ED0D8E">
        <w:t>Capacity</w:t>
      </w:r>
      <w:bookmarkEnd w:id="159"/>
      <w:bookmarkEnd w:id="160"/>
    </w:p>
    <w:p w14:paraId="5A7FD453" w14:textId="705665C8" w:rsidR="00A70BAB" w:rsidRDefault="0079635B" w:rsidP="00A70BAB">
      <w:pPr>
        <w:pStyle w:val="Heading3"/>
      </w:pPr>
      <w:bookmarkStart w:id="161" w:name="_Toc40255433"/>
      <w:bookmarkStart w:id="162" w:name="_Toc103537933"/>
      <w:r w:rsidRPr="00ED0D8E">
        <w:t>Experience and Understanding of Federal Requirements</w:t>
      </w:r>
      <w:bookmarkEnd w:id="161"/>
      <w:bookmarkEnd w:id="162"/>
    </w:p>
    <w:p w14:paraId="31798FB2" w14:textId="4858A811" w:rsidR="00A70BAB" w:rsidRDefault="00A70BAB" w:rsidP="00A70BAB">
      <w:r>
        <w:t xml:space="preserve">The </w:t>
      </w:r>
      <w:r w:rsidR="00741143">
        <w:t>Project Team</w:t>
      </w:r>
      <w:r>
        <w:t xml:space="preserve"> has the personnel, knowledge, skills, and expertise necessary to implement the JAXPORT EXPRESS Project on schedule and within budget to ensure the </w:t>
      </w:r>
      <w:r w:rsidR="007C7640">
        <w:t>Project</w:t>
      </w:r>
      <w:r>
        <w:t xml:space="preserve">’s benefits are rapidly realized. The </w:t>
      </w:r>
      <w:r w:rsidR="00741143">
        <w:t>Project Team</w:t>
      </w:r>
      <w:r>
        <w:t xml:space="preserve"> has the requisite experience and understanding of federal requirements, from contracting to constructing, to ensure the </w:t>
      </w:r>
      <w:r w:rsidR="007C7640">
        <w:t>Project</w:t>
      </w:r>
      <w:r>
        <w:t xml:space="preserve"> can be delivered on time and within budget. Specifically, the </w:t>
      </w:r>
      <w:r w:rsidR="00741143">
        <w:t>Project Team</w:t>
      </w:r>
      <w:r>
        <w:t xml:space="preserve"> as well as the </w:t>
      </w:r>
      <w:r w:rsidR="00396D98">
        <w:t xml:space="preserve">USACE </w:t>
      </w:r>
      <w:r>
        <w:t xml:space="preserve">have already conducted extensive environmental reviews that will reduce the likelihood of any challenges to the </w:t>
      </w:r>
      <w:r w:rsidR="007C7640">
        <w:t>Project</w:t>
      </w:r>
      <w:r>
        <w:t xml:space="preserve"> under the National Environmental Policy Act (NEPA), Endangered Species Act, or Clean Water Act. The </w:t>
      </w:r>
      <w:r w:rsidR="00741143">
        <w:t>Project Team</w:t>
      </w:r>
      <w:r>
        <w:t xml:space="preserve"> has extensive experience procuring services and goods in compliance with the Federal Acquisition Regulation and is committed to maintaining an open, competitive bidding and procurement process for all components proposed within this application. Indeed, the </w:t>
      </w:r>
      <w:r w:rsidR="00741143">
        <w:t>Project Team</w:t>
      </w:r>
      <w:r>
        <w:t xml:space="preserve"> will soon begin issuing FAR-compliant bidding packages to enable this </w:t>
      </w:r>
      <w:r w:rsidR="007C7640">
        <w:t>Project</w:t>
      </w:r>
      <w:r>
        <w:t xml:space="preserve"> to begin moving forward shortly after entering into contract with the Maritime Administration. Lastly, the Project Team is committed to complying with the Build America, Buy America Act to the maximum extent possible and recognizes that obtaining a waiver for any </w:t>
      </w:r>
      <w:r w:rsidR="007C7640">
        <w:t>Project</w:t>
      </w:r>
      <w:r>
        <w:t xml:space="preserve"> components would be extremely challenging and detrimental to the goals of this funding opportunity, particularly as </w:t>
      </w:r>
      <w:r w:rsidR="003D475B">
        <w:t xml:space="preserve">the Project </w:t>
      </w:r>
      <w:r>
        <w:t>seek</w:t>
      </w:r>
      <w:r w:rsidR="003D475B">
        <w:t>s</w:t>
      </w:r>
      <w:r>
        <w:t xml:space="preserve"> to support American businesses and industry </w:t>
      </w:r>
      <w:r w:rsidR="003D475B">
        <w:t>during recovery</w:t>
      </w:r>
      <w:r>
        <w:t xml:space="preserve"> from the recent tumult caused by the novel coronavirus COVID-19</w:t>
      </w:r>
      <w:r w:rsidR="00D60334">
        <w:t>.</w:t>
      </w:r>
    </w:p>
    <w:p w14:paraId="1F8A693F" w14:textId="77777777" w:rsidR="00A70BAB" w:rsidRDefault="00A70BAB" w:rsidP="00516A41">
      <w:pPr>
        <w:pStyle w:val="PIDPParagraph"/>
      </w:pPr>
    </w:p>
    <w:p w14:paraId="4CA6E8CD" w14:textId="4E4F20F5" w:rsidR="00E778A8" w:rsidRDefault="00A70BAB" w:rsidP="00A70BAB">
      <w:r>
        <w:lastRenderedPageBreak/>
        <w:t xml:space="preserve">Cost data and pricing for </w:t>
      </w:r>
      <w:r w:rsidR="007C7640">
        <w:t>Project</w:t>
      </w:r>
      <w:r>
        <w:t xml:space="preserve"> components are reflective of January 2022 data or more recent data. All costs for this </w:t>
      </w:r>
      <w:r w:rsidR="007C7640">
        <w:t>Project</w:t>
      </w:r>
      <w:r>
        <w:t xml:space="preserve"> were compiled directly by the Project Team. Estimates are based upon historical expertise, sourced quotes from trusted vendors, and actual costs from similar </w:t>
      </w:r>
      <w:r w:rsidR="007C7640">
        <w:t>Project</w:t>
      </w:r>
      <w:r>
        <w:t>s implemented at other seaports. JAXPORT, SSA, and Crowley team will continue to monitor costs related to equipment and supplies for the entirety of the procurement cycle.</w:t>
      </w:r>
    </w:p>
    <w:p w14:paraId="518A7EE0" w14:textId="77777777" w:rsidR="00A70BAB" w:rsidRPr="00ED0D8E" w:rsidRDefault="00A70BAB" w:rsidP="00516A41">
      <w:pPr>
        <w:pStyle w:val="PIDPParagraph"/>
      </w:pPr>
    </w:p>
    <w:p w14:paraId="6809335E" w14:textId="2E7F3C40" w:rsidR="0079635B" w:rsidRPr="00ED0D8E" w:rsidRDefault="0079635B" w:rsidP="00C43A8D">
      <w:pPr>
        <w:pStyle w:val="Heading3"/>
      </w:pPr>
      <w:bookmarkStart w:id="163" w:name="_Toc40255434"/>
      <w:bookmarkStart w:id="164" w:name="_Toc103537934"/>
      <w:r w:rsidRPr="00ED0D8E">
        <w:t>Experience Working with Federal Agencies</w:t>
      </w:r>
      <w:bookmarkEnd w:id="163"/>
      <w:bookmarkEnd w:id="164"/>
    </w:p>
    <w:p w14:paraId="37CF4CBB" w14:textId="7107D222" w:rsidR="00E778A8" w:rsidRDefault="00A70BAB" w:rsidP="00E778A8">
      <w:r w:rsidRPr="00A70BAB">
        <w:t xml:space="preserve">The </w:t>
      </w:r>
      <w:r w:rsidR="00741143">
        <w:t>Project Team</w:t>
      </w:r>
      <w:r w:rsidRPr="00A70BAB">
        <w:t xml:space="preserve"> has vast experience working with a range of Federal Agencies, including the Department of Transportation, Maritime Administration, U.S. Coast Guard, </w:t>
      </w:r>
      <w:r w:rsidR="00396D98">
        <w:t>USACE</w:t>
      </w:r>
      <w:r w:rsidRPr="00A70BAB">
        <w:t xml:space="preserve">, Environmental Protection Agency, </w:t>
      </w:r>
      <w:r>
        <w:t xml:space="preserve">and </w:t>
      </w:r>
      <w:r w:rsidR="003F77C3">
        <w:t>FEMA</w:t>
      </w:r>
      <w:r w:rsidRPr="00A70BAB">
        <w:t xml:space="preserve">. Partnerships with these and other Federal agencies </w:t>
      </w:r>
      <w:r w:rsidR="00D60334">
        <w:t xml:space="preserve">have </w:t>
      </w:r>
      <w:r w:rsidRPr="00A70BAB">
        <w:t>provide</w:t>
      </w:r>
      <w:r w:rsidR="00D60334">
        <w:t>d</w:t>
      </w:r>
      <w:r w:rsidRPr="00A70BAB">
        <w:t xml:space="preserve"> direct funding of critical infrastructure </w:t>
      </w:r>
      <w:r w:rsidR="007C7640">
        <w:t>Project</w:t>
      </w:r>
      <w:r w:rsidRPr="00A70BAB">
        <w:t>s, deployment of sustainable technologies, knowledge sharing and development of best practices, regional readiness planning for disasters, early compliance with forthcoming rules and regulations, and preparing for future economic and community growth.</w:t>
      </w:r>
    </w:p>
    <w:p w14:paraId="32192654" w14:textId="77777777" w:rsidR="009D3655" w:rsidRPr="00ED0D8E" w:rsidRDefault="009D3655" w:rsidP="00516A41">
      <w:pPr>
        <w:pStyle w:val="PIDPParagraph"/>
      </w:pPr>
    </w:p>
    <w:p w14:paraId="163AD0FB" w14:textId="0B4F7A67" w:rsidR="0079635B" w:rsidRPr="00ED0D8E" w:rsidRDefault="0079635B" w:rsidP="00C43A8D">
      <w:pPr>
        <w:pStyle w:val="Heading3"/>
      </w:pPr>
      <w:bookmarkStart w:id="165" w:name="_Toc40255435"/>
      <w:bookmarkStart w:id="166" w:name="_Toc103537935"/>
      <w:r w:rsidRPr="00ED0D8E">
        <w:t xml:space="preserve">Experience with </w:t>
      </w:r>
      <w:r w:rsidR="00E778A8">
        <w:t xml:space="preserve">PIDP, </w:t>
      </w:r>
      <w:r w:rsidRPr="00ED0D8E">
        <w:t>BUILD</w:t>
      </w:r>
      <w:r w:rsidR="00E778A8">
        <w:t>,</w:t>
      </w:r>
      <w:r w:rsidRPr="00ED0D8E">
        <w:t xml:space="preserve"> and INFRA Awards</w:t>
      </w:r>
      <w:bookmarkEnd w:id="165"/>
      <w:bookmarkEnd w:id="166"/>
    </w:p>
    <w:p w14:paraId="19E27947" w14:textId="289DF5F5" w:rsidR="00E778A8" w:rsidRDefault="003F58F1" w:rsidP="00E778A8">
      <w:r>
        <w:t xml:space="preserve">JAXPORT has previously successfully implemented one TIGER-funded </w:t>
      </w:r>
      <w:r w:rsidR="007C7640">
        <w:t>Project</w:t>
      </w:r>
      <w:r>
        <w:t xml:space="preserve"> that commenced in 2011 and the Port is currently coordinating with SSA on the 2019 BUILD-funded JICTM Project which is ahead of schedule on within budget.</w:t>
      </w:r>
      <w:r w:rsidR="0007123E">
        <w:t xml:space="preserve"> JAXPORT’s staff have substantial experience implementing complex large-scale infrastructure </w:t>
      </w:r>
      <w:r w:rsidR="007C7640">
        <w:t>Project</w:t>
      </w:r>
      <w:r w:rsidR="0007123E">
        <w:t>s which will support the successful implementation of JAXPORT EXPRESS and its primary objectives of deploying low- and ZE CHE and sustainable port infrastructure.</w:t>
      </w:r>
    </w:p>
    <w:p w14:paraId="79522B69" w14:textId="77777777" w:rsidR="009D3655" w:rsidRPr="00ED0D8E" w:rsidRDefault="009D3655" w:rsidP="00516A41">
      <w:pPr>
        <w:pStyle w:val="PIDPParagraph"/>
      </w:pPr>
    </w:p>
    <w:p w14:paraId="14093DD4" w14:textId="3A029405" w:rsidR="0079635B" w:rsidRDefault="0079635B" w:rsidP="00C43A8D">
      <w:pPr>
        <w:pStyle w:val="Heading3"/>
      </w:pPr>
      <w:bookmarkStart w:id="167" w:name="_Toc40255436"/>
      <w:bookmarkStart w:id="168" w:name="_Toc103537936"/>
      <w:r w:rsidRPr="00ED0D8E">
        <w:t>Experience with Other Similar Large-Scale Infrastructure Projects</w:t>
      </w:r>
      <w:bookmarkEnd w:id="167"/>
      <w:bookmarkEnd w:id="168"/>
    </w:p>
    <w:p w14:paraId="2FE889D4" w14:textId="28AE5D52" w:rsidR="00E778A8" w:rsidRDefault="00A70BAB" w:rsidP="00E778A8">
      <w:r>
        <w:t>As described above at Section I, JAXPORT, SSA, and Crowley have substantial</w:t>
      </w:r>
      <w:r w:rsidRPr="00A70BAB">
        <w:t xml:space="preserve"> experience with other similar large</w:t>
      </w:r>
      <w:r w:rsidR="00234216">
        <w:t>-</w:t>
      </w:r>
      <w:r w:rsidRPr="00A70BAB">
        <w:t xml:space="preserve">scale infrastructure projects. </w:t>
      </w:r>
      <w:r>
        <w:t xml:space="preserve">By 2024, the Project Team will have completed more than $1 billion in large-scale infrastructure and equipment projects at JAXPORT within the previous ten years. The Project Team understands the importance of complying with all applicable Federal rules, regulations, and guidelines to ensure timely and reliable delivery of </w:t>
      </w:r>
      <w:r w:rsidR="007C7640">
        <w:t>Project</w:t>
      </w:r>
      <w:r>
        <w:t xml:space="preserve"> activities and benefits. MARAD can be assured that this Project Team is highly qualified and well-versed in requirements pertaining to project delivery once Federalized.</w:t>
      </w:r>
    </w:p>
    <w:p w14:paraId="0D019771" w14:textId="77777777" w:rsidR="00E778A8" w:rsidRDefault="00E778A8" w:rsidP="00516A41">
      <w:pPr>
        <w:pStyle w:val="PIDPParagraph"/>
      </w:pPr>
    </w:p>
    <w:p w14:paraId="4F8A671B" w14:textId="5900A24E" w:rsidR="0033220A" w:rsidRDefault="0033220A" w:rsidP="0033220A">
      <w:pPr>
        <w:pStyle w:val="Heading3"/>
      </w:pPr>
      <w:bookmarkStart w:id="169" w:name="_Toc103537937"/>
      <w:r>
        <w:t>Resources Dedicated to the Project</w:t>
      </w:r>
      <w:bookmarkEnd w:id="169"/>
    </w:p>
    <w:p w14:paraId="2914AD0B" w14:textId="7023DA40" w:rsidR="002E41C7" w:rsidRDefault="002E41C7" w:rsidP="002E41C7">
      <w:pPr>
        <w:pStyle w:val="NormalWeb"/>
        <w:spacing w:before="0" w:beforeAutospacing="0" w:after="0" w:afterAutospacing="0"/>
      </w:pPr>
      <w:r>
        <w:rPr>
          <w:color w:val="000000"/>
        </w:rPr>
        <w:t xml:space="preserve">The Project Team is committing the full strength of their organizations toward successfully implementing this </w:t>
      </w:r>
      <w:r w:rsidR="007C7640">
        <w:rPr>
          <w:color w:val="000000"/>
        </w:rPr>
        <w:t>Project</w:t>
      </w:r>
      <w:r>
        <w:rPr>
          <w:color w:val="000000"/>
        </w:rPr>
        <w:t xml:space="preserve"> to ensure the timely delivery of the benefits of expansive, resilient, safe, sustainable, and reliable critical goods movement hubs at JCT and TMT. The Project Team comprises decades of developing and operating successful logistics supply chains and critical goods movement infrastructure. As such, the partners guarantee the availability of expert personnel committed to the timely delivery of the </w:t>
      </w:r>
      <w:r w:rsidR="007C7640">
        <w:rPr>
          <w:color w:val="000000"/>
        </w:rPr>
        <w:t>Project</w:t>
      </w:r>
      <w:r>
        <w:rPr>
          <w:color w:val="000000"/>
        </w:rPr>
        <w:t>.</w:t>
      </w:r>
    </w:p>
    <w:p w14:paraId="37D22139" w14:textId="60B6A522" w:rsidR="009D3655" w:rsidRDefault="009D3655" w:rsidP="00516A41">
      <w:pPr>
        <w:pStyle w:val="PIDPParagraph"/>
      </w:pPr>
    </w:p>
    <w:p w14:paraId="44434ED6" w14:textId="77777777" w:rsidR="000E0ED5" w:rsidRDefault="000E0ED5" w:rsidP="000E0ED5">
      <w:pPr>
        <w:pStyle w:val="Heading3"/>
      </w:pPr>
      <w:bookmarkStart w:id="170" w:name="_Toc103537938"/>
      <w:r>
        <w:t>Alignment with State, Regional, and Local Planning Efforts</w:t>
      </w:r>
      <w:bookmarkEnd w:id="170"/>
    </w:p>
    <w:p w14:paraId="25CC0376" w14:textId="49F018D4" w:rsidR="002E41C7" w:rsidRDefault="002E41C7" w:rsidP="00EC2658">
      <w:r>
        <w:t xml:space="preserve">While the JAXPORT EXPRESS </w:t>
      </w:r>
      <w:r w:rsidR="00293EA4">
        <w:t>Project</w:t>
      </w:r>
      <w:r>
        <w:t xml:space="preserve"> is not yet included within any ongoing planning efforts at the regional or State levels, the Project Team will work quickly to have the </w:t>
      </w:r>
      <w:r w:rsidR="007C7640">
        <w:t>Project</w:t>
      </w:r>
      <w:r>
        <w:t xml:space="preserve"> incorporated into Florida’s State Freight Plan and Transportation Improvement Plan and will work to see similar sustainability-focused initiatives being incorporated into these planning initiatives with greater frequency. Importantly, JAXPORT EXPRESS has the support of the North Florida Transportation Planning Organization. The PMEP will include strategies for </w:t>
      </w:r>
      <w:r>
        <w:lastRenderedPageBreak/>
        <w:t>further incorporating sustainability-focused initiatives within local, regional, and State level planning efforts and strengthening alignment with climate initiatives within planning efforts.</w:t>
      </w:r>
    </w:p>
    <w:p w14:paraId="74039B51" w14:textId="77777777" w:rsidR="000E0ED5" w:rsidRPr="00ED0D8E" w:rsidRDefault="000E0ED5" w:rsidP="00516A41">
      <w:pPr>
        <w:pStyle w:val="PIDPParagraph"/>
      </w:pPr>
    </w:p>
    <w:p w14:paraId="687E2446" w14:textId="2AEE76F5" w:rsidR="002F1CD5" w:rsidRPr="00ED0D8E" w:rsidRDefault="002F1CD5" w:rsidP="00C43A8D">
      <w:pPr>
        <w:pStyle w:val="Heading3"/>
      </w:pPr>
      <w:bookmarkStart w:id="171" w:name="_Toc40255438"/>
      <w:bookmarkStart w:id="172" w:name="_Ref103000781"/>
      <w:bookmarkStart w:id="173" w:name="_Ref103032355"/>
      <w:bookmarkStart w:id="174" w:name="_Toc103537939"/>
      <w:bookmarkStart w:id="175" w:name="_Toc17727356"/>
      <w:bookmarkStart w:id="176" w:name="_Toc18459819"/>
      <w:r w:rsidRPr="00ED0D8E">
        <w:t>Project Schedule</w:t>
      </w:r>
      <w:bookmarkEnd w:id="171"/>
      <w:bookmarkEnd w:id="172"/>
      <w:bookmarkEnd w:id="173"/>
      <w:bookmarkEnd w:id="174"/>
    </w:p>
    <w:p w14:paraId="7343EA47" w14:textId="4FFDB218" w:rsidR="00E778A8" w:rsidRDefault="002E41C7" w:rsidP="00E71D23">
      <w:pPr>
        <w:autoSpaceDE w:val="0"/>
        <w:autoSpaceDN w:val="0"/>
        <w:adjustRightInd w:val="0"/>
      </w:pPr>
      <w:r w:rsidRPr="00234216">
        <w:rPr>
          <w:color w:val="000000" w:themeColor="text1"/>
          <w:shd w:val="clear" w:color="auto" w:fill="FFFFFF"/>
        </w:rPr>
        <w:t xml:space="preserve">The </w:t>
      </w:r>
      <w:r w:rsidR="007C7640" w:rsidRPr="00234216">
        <w:rPr>
          <w:color w:val="000000" w:themeColor="text1"/>
          <w:shd w:val="clear" w:color="auto" w:fill="FFFFFF"/>
        </w:rPr>
        <w:t>Project</w:t>
      </w:r>
      <w:r w:rsidRPr="00234216">
        <w:rPr>
          <w:color w:val="000000" w:themeColor="text1"/>
          <w:shd w:val="clear" w:color="auto" w:fill="FFFFFF"/>
        </w:rPr>
        <w:t xml:space="preserve"> schedule is feasible and designed so that </w:t>
      </w:r>
      <w:r w:rsidR="00907E57">
        <w:rPr>
          <w:color w:val="000000" w:themeColor="text1"/>
          <w:shd w:val="clear" w:color="auto" w:fill="FFFFFF"/>
        </w:rPr>
        <w:t xml:space="preserve">design, </w:t>
      </w:r>
      <w:r w:rsidRPr="00234216">
        <w:rPr>
          <w:color w:val="000000" w:themeColor="text1"/>
          <w:shd w:val="clear" w:color="auto" w:fill="FFFFFF"/>
        </w:rPr>
        <w:t>procurement</w:t>
      </w:r>
      <w:r w:rsidR="00907E57">
        <w:rPr>
          <w:color w:val="000000" w:themeColor="text1"/>
          <w:shd w:val="clear" w:color="auto" w:fill="FFFFFF"/>
        </w:rPr>
        <w:t>, and construction</w:t>
      </w:r>
      <w:r w:rsidRPr="00234216">
        <w:rPr>
          <w:color w:val="000000" w:themeColor="text1"/>
          <w:shd w:val="clear" w:color="auto" w:fill="FFFFFF"/>
        </w:rPr>
        <w:t xml:space="preserve"> can begin quickly upon obligation of PIDP funds, and that the grant funds will be spent expeditiously once the JAXPORT EXPRESS Project starts.</w:t>
      </w:r>
      <w:bookmarkStart w:id="177" w:name="_Toc18459821"/>
      <w:bookmarkStart w:id="178" w:name="_Toc17727357"/>
      <w:r w:rsidRPr="00234216">
        <w:rPr>
          <w:color w:val="000000" w:themeColor="text1"/>
          <w:shd w:val="clear" w:color="auto" w:fill="FFFFFF"/>
        </w:rPr>
        <w:t xml:space="preserve"> </w:t>
      </w:r>
      <w:r w:rsidR="00907E57">
        <w:t xml:space="preserve">The schedule for </w:t>
      </w:r>
      <w:r w:rsidR="0038645C">
        <w:t>P</w:t>
      </w:r>
      <w:r w:rsidR="00907E57">
        <w:t xml:space="preserve">roject activities is included in the Detailed Statement of Work at Section </w:t>
      </w:r>
      <w:r w:rsidR="00907E57">
        <w:fldChar w:fldCharType="begin"/>
      </w:r>
      <w:r w:rsidR="00907E57">
        <w:instrText xml:space="preserve"> REF _Ref103269322 \r \h </w:instrText>
      </w:r>
      <w:r w:rsidR="00907E57">
        <w:fldChar w:fldCharType="separate"/>
      </w:r>
      <w:r w:rsidR="0099425D">
        <w:t>I.e</w:t>
      </w:r>
      <w:r w:rsidR="00907E57">
        <w:fldChar w:fldCharType="end"/>
      </w:r>
      <w:r w:rsidR="00907E57">
        <w:t>.</w:t>
      </w:r>
    </w:p>
    <w:p w14:paraId="3D710327" w14:textId="77777777" w:rsidR="00E71D23" w:rsidRPr="00E71D23" w:rsidRDefault="00E71D23" w:rsidP="00516A41">
      <w:pPr>
        <w:pStyle w:val="PIDPParagraph"/>
      </w:pPr>
    </w:p>
    <w:p w14:paraId="66C96CD5" w14:textId="5814E804" w:rsidR="002F1CD5" w:rsidRPr="00ED0D8E" w:rsidRDefault="002F1CD5" w:rsidP="00C43A8D">
      <w:pPr>
        <w:pStyle w:val="Heading3"/>
      </w:pPr>
      <w:bookmarkStart w:id="179" w:name="_Toc40255440"/>
      <w:bookmarkStart w:id="180" w:name="_Ref103350973"/>
      <w:bookmarkStart w:id="181" w:name="_Toc103537940"/>
      <w:r w:rsidRPr="00ED0D8E">
        <w:t>Major Project Milestones</w:t>
      </w:r>
      <w:bookmarkEnd w:id="177"/>
      <w:bookmarkEnd w:id="179"/>
      <w:bookmarkEnd w:id="180"/>
      <w:bookmarkEnd w:id="181"/>
    </w:p>
    <w:p w14:paraId="048AADA5" w14:textId="47D68050" w:rsidR="00EC2658" w:rsidRPr="00ED0D8E" w:rsidRDefault="00A64A8D" w:rsidP="00C43A8D">
      <w:r>
        <w:t xml:space="preserve">Table </w:t>
      </w:r>
      <w:r w:rsidR="005A3040">
        <w:t xml:space="preserve">6 </w:t>
      </w:r>
      <w:r>
        <w:t>summarizes key milestones and deliverables of JAXPORT EXPRESS</w:t>
      </w:r>
      <w:r w:rsidR="00FC2B87">
        <w:t xml:space="preserve"> in addition to the Project schedule discussed at Section </w:t>
      </w:r>
      <w:r w:rsidR="00FC2B87">
        <w:fldChar w:fldCharType="begin"/>
      </w:r>
      <w:r w:rsidR="00FC2B87">
        <w:instrText xml:space="preserve"> REF _Ref103269784 \r \h </w:instrText>
      </w:r>
      <w:r w:rsidR="00FC2B87">
        <w:fldChar w:fldCharType="separate"/>
      </w:r>
      <w:r w:rsidR="0099425D">
        <w:t>I.e</w:t>
      </w:r>
      <w:r w:rsidR="00FC2B87">
        <w:fldChar w:fldCharType="end"/>
      </w:r>
      <w:r w:rsidR="00FC2B87">
        <w:t>.</w:t>
      </w:r>
    </w:p>
    <w:p w14:paraId="2D8127CC" w14:textId="3CEBB5A4" w:rsidR="0015070F" w:rsidRDefault="0015070F" w:rsidP="0015070F">
      <w:pPr>
        <w:pStyle w:val="Caption"/>
      </w:pPr>
      <w:r>
        <w:t xml:space="preserve">Table </w:t>
      </w:r>
      <w:r w:rsidR="005A3040">
        <w:t>6</w:t>
      </w:r>
      <w:r>
        <w:t>. JAXPORT EXPRESS Milestones &amp; Deliverables</w:t>
      </w:r>
    </w:p>
    <w:tbl>
      <w:tblPr>
        <w:tblStyle w:val="TableGrid"/>
        <w:tblW w:w="9364" w:type="dxa"/>
        <w:tblCellMar>
          <w:left w:w="29" w:type="dxa"/>
          <w:right w:w="29" w:type="dxa"/>
        </w:tblCellMar>
        <w:tblLook w:val="04A0" w:firstRow="1" w:lastRow="0" w:firstColumn="1" w:lastColumn="0" w:noHBand="0" w:noVBand="1"/>
      </w:tblPr>
      <w:tblGrid>
        <w:gridCol w:w="705"/>
        <w:gridCol w:w="1018"/>
        <w:gridCol w:w="4572"/>
        <w:gridCol w:w="3069"/>
      </w:tblGrid>
      <w:tr w:rsidR="00D0627B" w:rsidRPr="00E71D23" w14:paraId="2C0F0021" w14:textId="77777777" w:rsidTr="00F227FF">
        <w:trPr>
          <w:trHeight w:val="20"/>
          <w:tblHeader/>
        </w:trPr>
        <w:tc>
          <w:tcPr>
            <w:tcW w:w="705" w:type="dxa"/>
            <w:shd w:val="clear" w:color="auto" w:fill="8EAADB" w:themeFill="accent1" w:themeFillTint="99"/>
            <w:vAlign w:val="center"/>
          </w:tcPr>
          <w:p w14:paraId="6B337C4B" w14:textId="77777777" w:rsidR="00D0627B" w:rsidRPr="00293B35" w:rsidRDefault="00D0627B" w:rsidP="00F227FF">
            <w:pPr>
              <w:jc w:val="center"/>
              <w:rPr>
                <w:b/>
                <w:bCs/>
                <w:sz w:val="20"/>
                <w:szCs w:val="20"/>
              </w:rPr>
            </w:pPr>
            <w:bookmarkStart w:id="182" w:name="_Hlk38838205"/>
            <w:r w:rsidRPr="00293B35">
              <w:rPr>
                <w:b/>
                <w:bCs/>
                <w:sz w:val="20"/>
                <w:szCs w:val="20"/>
              </w:rPr>
              <w:t>Task</w:t>
            </w:r>
          </w:p>
        </w:tc>
        <w:tc>
          <w:tcPr>
            <w:tcW w:w="1018" w:type="dxa"/>
            <w:shd w:val="clear" w:color="auto" w:fill="8EAADB" w:themeFill="accent1" w:themeFillTint="99"/>
            <w:vAlign w:val="center"/>
          </w:tcPr>
          <w:p w14:paraId="313438F7" w14:textId="77777777" w:rsidR="00D0627B" w:rsidRPr="00293B35" w:rsidRDefault="00D0627B" w:rsidP="00F227FF">
            <w:pPr>
              <w:jc w:val="center"/>
              <w:rPr>
                <w:b/>
                <w:bCs/>
                <w:sz w:val="20"/>
                <w:szCs w:val="20"/>
              </w:rPr>
            </w:pPr>
            <w:r w:rsidRPr="00293B35">
              <w:rPr>
                <w:b/>
                <w:bCs/>
                <w:sz w:val="20"/>
                <w:szCs w:val="20"/>
              </w:rPr>
              <w:t>Milestone</w:t>
            </w:r>
          </w:p>
        </w:tc>
        <w:tc>
          <w:tcPr>
            <w:tcW w:w="4572" w:type="dxa"/>
            <w:shd w:val="clear" w:color="auto" w:fill="8EAADB" w:themeFill="accent1" w:themeFillTint="99"/>
            <w:vAlign w:val="center"/>
          </w:tcPr>
          <w:p w14:paraId="3B7A2EFA" w14:textId="77777777" w:rsidR="00D0627B" w:rsidRPr="00293B35" w:rsidRDefault="00D0627B" w:rsidP="00F227FF">
            <w:pPr>
              <w:jc w:val="center"/>
              <w:rPr>
                <w:b/>
                <w:bCs/>
                <w:sz w:val="20"/>
                <w:szCs w:val="20"/>
              </w:rPr>
            </w:pPr>
            <w:r w:rsidRPr="00293B35">
              <w:rPr>
                <w:b/>
                <w:bCs/>
                <w:sz w:val="20"/>
                <w:szCs w:val="20"/>
              </w:rPr>
              <w:t>Deliverable</w:t>
            </w:r>
          </w:p>
        </w:tc>
        <w:tc>
          <w:tcPr>
            <w:tcW w:w="3069" w:type="dxa"/>
            <w:shd w:val="clear" w:color="auto" w:fill="8EAADB" w:themeFill="accent1" w:themeFillTint="99"/>
            <w:vAlign w:val="center"/>
          </w:tcPr>
          <w:p w14:paraId="5968FF17" w14:textId="77777777" w:rsidR="00D0627B" w:rsidRPr="00293B35" w:rsidRDefault="00D0627B" w:rsidP="00F227FF">
            <w:pPr>
              <w:jc w:val="center"/>
              <w:rPr>
                <w:b/>
                <w:bCs/>
                <w:sz w:val="20"/>
                <w:szCs w:val="20"/>
              </w:rPr>
            </w:pPr>
            <w:r w:rsidRPr="00293B35">
              <w:rPr>
                <w:b/>
                <w:bCs/>
                <w:sz w:val="20"/>
                <w:szCs w:val="20"/>
              </w:rPr>
              <w:t>Due Date</w:t>
            </w:r>
          </w:p>
        </w:tc>
      </w:tr>
      <w:tr w:rsidR="00D0627B" w:rsidRPr="00E71D23" w14:paraId="44EBC567" w14:textId="77777777" w:rsidTr="00F227FF">
        <w:trPr>
          <w:trHeight w:val="20"/>
        </w:trPr>
        <w:tc>
          <w:tcPr>
            <w:tcW w:w="705" w:type="dxa"/>
            <w:shd w:val="clear" w:color="auto" w:fill="8EAADB" w:themeFill="accent1" w:themeFillTint="99"/>
            <w:vAlign w:val="center"/>
          </w:tcPr>
          <w:p w14:paraId="5684C59B" w14:textId="77777777" w:rsidR="00D0627B" w:rsidRPr="00E71D23" w:rsidRDefault="00D0627B" w:rsidP="00F227FF">
            <w:pPr>
              <w:jc w:val="center"/>
              <w:rPr>
                <w:sz w:val="20"/>
                <w:szCs w:val="20"/>
              </w:rPr>
            </w:pPr>
            <w:r>
              <w:rPr>
                <w:sz w:val="20"/>
                <w:szCs w:val="20"/>
              </w:rPr>
              <w:t>1</w:t>
            </w:r>
          </w:p>
        </w:tc>
        <w:tc>
          <w:tcPr>
            <w:tcW w:w="8659" w:type="dxa"/>
            <w:gridSpan w:val="3"/>
            <w:shd w:val="clear" w:color="auto" w:fill="8EAADB" w:themeFill="accent1" w:themeFillTint="99"/>
            <w:vAlign w:val="center"/>
          </w:tcPr>
          <w:p w14:paraId="3E9DC06C" w14:textId="77777777" w:rsidR="00D0627B" w:rsidRPr="00E71D23" w:rsidRDefault="00D0627B" w:rsidP="00F227FF">
            <w:pPr>
              <w:rPr>
                <w:sz w:val="20"/>
                <w:szCs w:val="20"/>
              </w:rPr>
            </w:pPr>
            <w:r w:rsidRPr="00E71D23">
              <w:rPr>
                <w:sz w:val="20"/>
                <w:szCs w:val="20"/>
              </w:rPr>
              <w:t>Overall Project Management and Planning</w:t>
            </w:r>
          </w:p>
        </w:tc>
      </w:tr>
      <w:tr w:rsidR="00D0627B" w:rsidRPr="00E71D23" w14:paraId="75A6412D" w14:textId="77777777" w:rsidTr="00F227FF">
        <w:trPr>
          <w:trHeight w:val="20"/>
        </w:trPr>
        <w:tc>
          <w:tcPr>
            <w:tcW w:w="705" w:type="dxa"/>
            <w:shd w:val="clear" w:color="auto" w:fill="auto"/>
            <w:vAlign w:val="center"/>
          </w:tcPr>
          <w:p w14:paraId="2400D5EA" w14:textId="77777777" w:rsidR="00D0627B" w:rsidRPr="00E71D23" w:rsidRDefault="00D0627B" w:rsidP="00F227FF">
            <w:pPr>
              <w:jc w:val="center"/>
              <w:rPr>
                <w:sz w:val="20"/>
                <w:szCs w:val="20"/>
              </w:rPr>
            </w:pPr>
          </w:p>
        </w:tc>
        <w:tc>
          <w:tcPr>
            <w:tcW w:w="1018" w:type="dxa"/>
            <w:shd w:val="clear" w:color="auto" w:fill="auto"/>
            <w:vAlign w:val="center"/>
          </w:tcPr>
          <w:p w14:paraId="4F1B2F26" w14:textId="77777777" w:rsidR="00D0627B" w:rsidRPr="00E71D23" w:rsidRDefault="00D0627B" w:rsidP="00F227FF">
            <w:pPr>
              <w:jc w:val="center"/>
              <w:rPr>
                <w:sz w:val="20"/>
                <w:szCs w:val="20"/>
              </w:rPr>
            </w:pPr>
            <w:r w:rsidRPr="00E71D23">
              <w:rPr>
                <w:sz w:val="20"/>
                <w:szCs w:val="20"/>
              </w:rPr>
              <w:t>1.1</w:t>
            </w:r>
          </w:p>
        </w:tc>
        <w:tc>
          <w:tcPr>
            <w:tcW w:w="4572" w:type="dxa"/>
            <w:shd w:val="clear" w:color="auto" w:fill="auto"/>
            <w:vAlign w:val="center"/>
          </w:tcPr>
          <w:p w14:paraId="60ECA709" w14:textId="77777777" w:rsidR="00D0627B" w:rsidRPr="00E71D23" w:rsidRDefault="00D0627B" w:rsidP="00F227FF">
            <w:pPr>
              <w:rPr>
                <w:sz w:val="20"/>
                <w:szCs w:val="20"/>
              </w:rPr>
            </w:pPr>
            <w:r w:rsidRPr="00E71D23">
              <w:rPr>
                <w:sz w:val="20"/>
                <w:szCs w:val="20"/>
              </w:rPr>
              <w:t>MARAD Notification of Awardees</w:t>
            </w:r>
          </w:p>
        </w:tc>
        <w:tc>
          <w:tcPr>
            <w:tcW w:w="3069" w:type="dxa"/>
            <w:shd w:val="clear" w:color="auto" w:fill="auto"/>
            <w:vAlign w:val="center"/>
          </w:tcPr>
          <w:p w14:paraId="71D0E320" w14:textId="77777777" w:rsidR="00D0627B" w:rsidRPr="00E71D23" w:rsidRDefault="00D0627B" w:rsidP="00F227FF">
            <w:pPr>
              <w:rPr>
                <w:sz w:val="20"/>
                <w:szCs w:val="20"/>
              </w:rPr>
            </w:pPr>
            <w:r w:rsidRPr="00E71D23">
              <w:rPr>
                <w:sz w:val="20"/>
                <w:szCs w:val="20"/>
              </w:rPr>
              <w:t>Q4 2022</w:t>
            </w:r>
          </w:p>
        </w:tc>
      </w:tr>
      <w:tr w:rsidR="00D0627B" w:rsidRPr="00E71D23" w14:paraId="7296EAE6" w14:textId="77777777" w:rsidTr="00F227FF">
        <w:trPr>
          <w:trHeight w:val="20"/>
        </w:trPr>
        <w:tc>
          <w:tcPr>
            <w:tcW w:w="705" w:type="dxa"/>
            <w:shd w:val="clear" w:color="auto" w:fill="auto"/>
            <w:vAlign w:val="center"/>
          </w:tcPr>
          <w:p w14:paraId="061F539D" w14:textId="77777777" w:rsidR="00D0627B" w:rsidRPr="00E71D23" w:rsidRDefault="00D0627B" w:rsidP="00F227FF">
            <w:pPr>
              <w:jc w:val="center"/>
              <w:rPr>
                <w:sz w:val="20"/>
                <w:szCs w:val="20"/>
              </w:rPr>
            </w:pPr>
          </w:p>
        </w:tc>
        <w:tc>
          <w:tcPr>
            <w:tcW w:w="1018" w:type="dxa"/>
            <w:shd w:val="clear" w:color="auto" w:fill="auto"/>
            <w:vAlign w:val="center"/>
          </w:tcPr>
          <w:p w14:paraId="7AD74FAD" w14:textId="77777777" w:rsidR="00D0627B" w:rsidRPr="00E71D23" w:rsidRDefault="00D0627B" w:rsidP="00F227FF">
            <w:pPr>
              <w:jc w:val="center"/>
              <w:rPr>
                <w:sz w:val="20"/>
                <w:szCs w:val="20"/>
              </w:rPr>
            </w:pPr>
            <w:r w:rsidRPr="00E71D23">
              <w:rPr>
                <w:sz w:val="20"/>
                <w:szCs w:val="20"/>
              </w:rPr>
              <w:t>1.2</w:t>
            </w:r>
          </w:p>
        </w:tc>
        <w:tc>
          <w:tcPr>
            <w:tcW w:w="4572" w:type="dxa"/>
            <w:shd w:val="clear" w:color="auto" w:fill="auto"/>
            <w:vAlign w:val="center"/>
          </w:tcPr>
          <w:p w14:paraId="31188F0B" w14:textId="77777777" w:rsidR="00D0627B" w:rsidRPr="00E71D23" w:rsidRDefault="00D0627B" w:rsidP="00F227FF">
            <w:pPr>
              <w:rPr>
                <w:sz w:val="20"/>
                <w:szCs w:val="20"/>
              </w:rPr>
            </w:pPr>
            <w:r w:rsidRPr="00E71D23">
              <w:rPr>
                <w:sz w:val="20"/>
                <w:szCs w:val="20"/>
              </w:rPr>
              <w:t>Verified SEPA and NEPA Documentation</w:t>
            </w:r>
          </w:p>
        </w:tc>
        <w:tc>
          <w:tcPr>
            <w:tcW w:w="3069" w:type="dxa"/>
            <w:shd w:val="clear" w:color="auto" w:fill="auto"/>
            <w:vAlign w:val="center"/>
          </w:tcPr>
          <w:p w14:paraId="163461C1" w14:textId="77777777" w:rsidR="00D0627B" w:rsidRPr="00E71D23" w:rsidRDefault="00D0627B" w:rsidP="00F227FF">
            <w:pPr>
              <w:rPr>
                <w:sz w:val="20"/>
                <w:szCs w:val="20"/>
              </w:rPr>
            </w:pPr>
            <w:r w:rsidRPr="00E71D23">
              <w:rPr>
                <w:sz w:val="20"/>
                <w:szCs w:val="20"/>
              </w:rPr>
              <w:t>Q1 2023</w:t>
            </w:r>
          </w:p>
        </w:tc>
      </w:tr>
      <w:tr w:rsidR="00D0627B" w:rsidRPr="00E71D23" w14:paraId="0A3F4C22" w14:textId="77777777" w:rsidTr="00F227FF">
        <w:trPr>
          <w:trHeight w:val="20"/>
        </w:trPr>
        <w:tc>
          <w:tcPr>
            <w:tcW w:w="705" w:type="dxa"/>
            <w:shd w:val="clear" w:color="auto" w:fill="auto"/>
            <w:vAlign w:val="center"/>
          </w:tcPr>
          <w:p w14:paraId="22BE65D4" w14:textId="77777777" w:rsidR="00D0627B" w:rsidRPr="00E71D23" w:rsidRDefault="00D0627B" w:rsidP="00F227FF">
            <w:pPr>
              <w:jc w:val="center"/>
              <w:rPr>
                <w:sz w:val="20"/>
                <w:szCs w:val="20"/>
              </w:rPr>
            </w:pPr>
          </w:p>
        </w:tc>
        <w:tc>
          <w:tcPr>
            <w:tcW w:w="1018" w:type="dxa"/>
            <w:shd w:val="clear" w:color="auto" w:fill="auto"/>
            <w:vAlign w:val="center"/>
          </w:tcPr>
          <w:p w14:paraId="7D553B9F" w14:textId="77777777" w:rsidR="00D0627B" w:rsidRPr="00E71D23" w:rsidRDefault="00D0627B" w:rsidP="00F227FF">
            <w:pPr>
              <w:jc w:val="center"/>
              <w:rPr>
                <w:sz w:val="20"/>
                <w:szCs w:val="20"/>
              </w:rPr>
            </w:pPr>
            <w:r w:rsidRPr="00E71D23">
              <w:rPr>
                <w:sz w:val="20"/>
                <w:szCs w:val="20"/>
              </w:rPr>
              <w:t>1.3</w:t>
            </w:r>
          </w:p>
        </w:tc>
        <w:tc>
          <w:tcPr>
            <w:tcW w:w="4572" w:type="dxa"/>
            <w:shd w:val="clear" w:color="auto" w:fill="auto"/>
            <w:vAlign w:val="center"/>
          </w:tcPr>
          <w:p w14:paraId="49DD3926" w14:textId="77777777" w:rsidR="00D0627B" w:rsidRPr="00E71D23" w:rsidRDefault="00D0627B" w:rsidP="00F227FF">
            <w:pPr>
              <w:rPr>
                <w:sz w:val="20"/>
                <w:szCs w:val="20"/>
              </w:rPr>
            </w:pPr>
            <w:r w:rsidRPr="00E71D23">
              <w:rPr>
                <w:sz w:val="20"/>
                <w:szCs w:val="20"/>
              </w:rPr>
              <w:t>Executed Grant Agreement Returned to MARAD</w:t>
            </w:r>
          </w:p>
        </w:tc>
        <w:tc>
          <w:tcPr>
            <w:tcW w:w="3069" w:type="dxa"/>
            <w:shd w:val="clear" w:color="auto" w:fill="auto"/>
            <w:vAlign w:val="center"/>
          </w:tcPr>
          <w:p w14:paraId="46E64058" w14:textId="77777777" w:rsidR="00D0627B" w:rsidRPr="00E71D23" w:rsidRDefault="00D0627B" w:rsidP="00F227FF">
            <w:pPr>
              <w:rPr>
                <w:sz w:val="20"/>
                <w:szCs w:val="20"/>
              </w:rPr>
            </w:pPr>
            <w:r w:rsidRPr="00E71D23">
              <w:rPr>
                <w:sz w:val="20"/>
                <w:szCs w:val="20"/>
              </w:rPr>
              <w:t>Q3 2023</w:t>
            </w:r>
          </w:p>
        </w:tc>
      </w:tr>
      <w:tr w:rsidR="00D0627B" w:rsidRPr="00E71D23" w14:paraId="523B67E4" w14:textId="77777777" w:rsidTr="00F227FF">
        <w:trPr>
          <w:trHeight w:val="20"/>
        </w:trPr>
        <w:tc>
          <w:tcPr>
            <w:tcW w:w="705" w:type="dxa"/>
            <w:shd w:val="clear" w:color="auto" w:fill="auto"/>
            <w:vAlign w:val="center"/>
          </w:tcPr>
          <w:p w14:paraId="395877DD" w14:textId="77777777" w:rsidR="00D0627B" w:rsidRPr="00E71D23" w:rsidRDefault="00D0627B" w:rsidP="00F227FF">
            <w:pPr>
              <w:jc w:val="center"/>
              <w:rPr>
                <w:sz w:val="20"/>
                <w:szCs w:val="20"/>
              </w:rPr>
            </w:pPr>
          </w:p>
        </w:tc>
        <w:tc>
          <w:tcPr>
            <w:tcW w:w="1018" w:type="dxa"/>
            <w:shd w:val="clear" w:color="auto" w:fill="auto"/>
            <w:vAlign w:val="center"/>
          </w:tcPr>
          <w:p w14:paraId="11FB2604" w14:textId="77777777" w:rsidR="00D0627B" w:rsidRPr="00E71D23" w:rsidRDefault="00D0627B" w:rsidP="00F227FF">
            <w:pPr>
              <w:jc w:val="center"/>
              <w:rPr>
                <w:sz w:val="20"/>
                <w:szCs w:val="20"/>
              </w:rPr>
            </w:pPr>
            <w:r w:rsidRPr="00E71D23">
              <w:rPr>
                <w:sz w:val="20"/>
                <w:szCs w:val="20"/>
              </w:rPr>
              <w:t>1.4</w:t>
            </w:r>
          </w:p>
        </w:tc>
        <w:tc>
          <w:tcPr>
            <w:tcW w:w="4572" w:type="dxa"/>
            <w:shd w:val="clear" w:color="auto" w:fill="auto"/>
            <w:vAlign w:val="center"/>
          </w:tcPr>
          <w:p w14:paraId="6AEE1AED" w14:textId="77777777" w:rsidR="00D0627B" w:rsidRPr="00E71D23" w:rsidRDefault="00D0627B" w:rsidP="00F227FF">
            <w:pPr>
              <w:rPr>
                <w:sz w:val="20"/>
                <w:szCs w:val="20"/>
              </w:rPr>
            </w:pPr>
            <w:r w:rsidRPr="00E71D23">
              <w:rPr>
                <w:sz w:val="20"/>
                <w:szCs w:val="20"/>
              </w:rPr>
              <w:t>Executed Subcontracts, As Applicable</w:t>
            </w:r>
          </w:p>
        </w:tc>
        <w:tc>
          <w:tcPr>
            <w:tcW w:w="3069" w:type="dxa"/>
            <w:shd w:val="clear" w:color="auto" w:fill="auto"/>
            <w:vAlign w:val="center"/>
          </w:tcPr>
          <w:p w14:paraId="4B8BEE22" w14:textId="77777777" w:rsidR="00D0627B" w:rsidRPr="00E71D23" w:rsidRDefault="00D0627B" w:rsidP="00F227FF">
            <w:pPr>
              <w:rPr>
                <w:sz w:val="20"/>
                <w:szCs w:val="20"/>
              </w:rPr>
            </w:pPr>
            <w:r w:rsidRPr="00E71D23">
              <w:rPr>
                <w:sz w:val="20"/>
                <w:szCs w:val="20"/>
              </w:rPr>
              <w:t>30 Days After Milestone 1.3</w:t>
            </w:r>
          </w:p>
        </w:tc>
      </w:tr>
      <w:tr w:rsidR="00D0627B" w:rsidRPr="00E71D23" w14:paraId="3F945AD1" w14:textId="77777777" w:rsidTr="00F227FF">
        <w:trPr>
          <w:trHeight w:val="20"/>
        </w:trPr>
        <w:tc>
          <w:tcPr>
            <w:tcW w:w="705" w:type="dxa"/>
            <w:shd w:val="clear" w:color="auto" w:fill="auto"/>
            <w:vAlign w:val="center"/>
          </w:tcPr>
          <w:p w14:paraId="4C0D71FD" w14:textId="77777777" w:rsidR="00D0627B" w:rsidRPr="00E71D23" w:rsidRDefault="00D0627B" w:rsidP="00F227FF">
            <w:pPr>
              <w:jc w:val="center"/>
              <w:rPr>
                <w:sz w:val="20"/>
                <w:szCs w:val="20"/>
              </w:rPr>
            </w:pPr>
          </w:p>
        </w:tc>
        <w:tc>
          <w:tcPr>
            <w:tcW w:w="1018" w:type="dxa"/>
            <w:shd w:val="clear" w:color="auto" w:fill="auto"/>
            <w:vAlign w:val="center"/>
          </w:tcPr>
          <w:p w14:paraId="3ADAE0C9" w14:textId="77777777" w:rsidR="00D0627B" w:rsidRPr="00E71D23" w:rsidRDefault="00D0627B" w:rsidP="00F227FF">
            <w:pPr>
              <w:jc w:val="center"/>
              <w:rPr>
                <w:sz w:val="20"/>
                <w:szCs w:val="20"/>
              </w:rPr>
            </w:pPr>
            <w:r w:rsidRPr="00E71D23">
              <w:rPr>
                <w:sz w:val="20"/>
                <w:szCs w:val="20"/>
              </w:rPr>
              <w:t>1.5</w:t>
            </w:r>
          </w:p>
        </w:tc>
        <w:tc>
          <w:tcPr>
            <w:tcW w:w="4572" w:type="dxa"/>
            <w:shd w:val="clear" w:color="auto" w:fill="auto"/>
            <w:vAlign w:val="center"/>
          </w:tcPr>
          <w:p w14:paraId="79EE4BBE" w14:textId="77777777" w:rsidR="00D0627B" w:rsidRPr="00E71D23" w:rsidRDefault="00D0627B" w:rsidP="00F227FF">
            <w:pPr>
              <w:rPr>
                <w:sz w:val="20"/>
                <w:szCs w:val="20"/>
              </w:rPr>
            </w:pPr>
            <w:r w:rsidRPr="00E71D23">
              <w:rPr>
                <w:sz w:val="20"/>
                <w:szCs w:val="20"/>
              </w:rPr>
              <w:t>Attend Kickoff Meeting</w:t>
            </w:r>
          </w:p>
        </w:tc>
        <w:tc>
          <w:tcPr>
            <w:tcW w:w="3069" w:type="dxa"/>
            <w:shd w:val="clear" w:color="auto" w:fill="auto"/>
            <w:vAlign w:val="center"/>
          </w:tcPr>
          <w:p w14:paraId="45DCB83A" w14:textId="77777777" w:rsidR="00D0627B" w:rsidRPr="00E71D23" w:rsidRDefault="00D0627B" w:rsidP="00F227FF">
            <w:pPr>
              <w:rPr>
                <w:sz w:val="20"/>
                <w:szCs w:val="20"/>
              </w:rPr>
            </w:pPr>
            <w:r w:rsidRPr="00E71D23">
              <w:rPr>
                <w:sz w:val="20"/>
                <w:szCs w:val="20"/>
              </w:rPr>
              <w:t>30 Days After Milestone 1.3</w:t>
            </w:r>
          </w:p>
        </w:tc>
      </w:tr>
      <w:tr w:rsidR="00D0627B" w:rsidRPr="00E71D23" w14:paraId="0A9868D2" w14:textId="77777777" w:rsidTr="00F227FF">
        <w:trPr>
          <w:trHeight w:val="20"/>
        </w:trPr>
        <w:tc>
          <w:tcPr>
            <w:tcW w:w="705" w:type="dxa"/>
            <w:vMerge w:val="restart"/>
            <w:shd w:val="clear" w:color="auto" w:fill="auto"/>
            <w:vAlign w:val="center"/>
          </w:tcPr>
          <w:p w14:paraId="396CE449" w14:textId="77777777" w:rsidR="00D0627B" w:rsidRPr="00E71D23" w:rsidRDefault="00D0627B" w:rsidP="00F227FF">
            <w:pPr>
              <w:jc w:val="center"/>
              <w:rPr>
                <w:sz w:val="20"/>
                <w:szCs w:val="20"/>
              </w:rPr>
            </w:pPr>
          </w:p>
        </w:tc>
        <w:tc>
          <w:tcPr>
            <w:tcW w:w="1018" w:type="dxa"/>
            <w:vMerge w:val="restart"/>
            <w:shd w:val="clear" w:color="auto" w:fill="auto"/>
            <w:vAlign w:val="center"/>
          </w:tcPr>
          <w:p w14:paraId="217E8EA0" w14:textId="77777777" w:rsidR="00D0627B" w:rsidRPr="00E71D23" w:rsidRDefault="00D0627B" w:rsidP="00F227FF">
            <w:pPr>
              <w:jc w:val="center"/>
              <w:rPr>
                <w:sz w:val="20"/>
                <w:szCs w:val="20"/>
              </w:rPr>
            </w:pPr>
            <w:r w:rsidRPr="00E71D23">
              <w:rPr>
                <w:sz w:val="20"/>
                <w:szCs w:val="20"/>
              </w:rPr>
              <w:t>1.6</w:t>
            </w:r>
          </w:p>
        </w:tc>
        <w:tc>
          <w:tcPr>
            <w:tcW w:w="4572" w:type="dxa"/>
            <w:shd w:val="clear" w:color="auto" w:fill="auto"/>
            <w:vAlign w:val="center"/>
          </w:tcPr>
          <w:p w14:paraId="0F325C41" w14:textId="77777777" w:rsidR="00D0627B" w:rsidRPr="00E71D23" w:rsidRDefault="00D0627B" w:rsidP="00F227FF">
            <w:pPr>
              <w:rPr>
                <w:sz w:val="20"/>
                <w:szCs w:val="20"/>
              </w:rPr>
            </w:pPr>
            <w:r w:rsidRPr="00E71D23">
              <w:rPr>
                <w:sz w:val="20"/>
                <w:szCs w:val="20"/>
              </w:rPr>
              <w:t>Internal Project Schedule</w:t>
            </w:r>
          </w:p>
        </w:tc>
        <w:tc>
          <w:tcPr>
            <w:tcW w:w="3069" w:type="dxa"/>
            <w:shd w:val="clear" w:color="auto" w:fill="auto"/>
            <w:vAlign w:val="center"/>
          </w:tcPr>
          <w:p w14:paraId="1A09F212" w14:textId="77777777" w:rsidR="00D0627B" w:rsidRPr="00E71D23" w:rsidRDefault="00D0627B" w:rsidP="00F227FF">
            <w:pPr>
              <w:rPr>
                <w:sz w:val="20"/>
                <w:szCs w:val="20"/>
              </w:rPr>
            </w:pPr>
            <w:r w:rsidRPr="00E71D23">
              <w:rPr>
                <w:sz w:val="20"/>
                <w:szCs w:val="20"/>
              </w:rPr>
              <w:t>Q1 2023</w:t>
            </w:r>
          </w:p>
        </w:tc>
      </w:tr>
      <w:tr w:rsidR="00D0627B" w:rsidRPr="00E71D23" w14:paraId="0A145AB0" w14:textId="77777777" w:rsidTr="00F227FF">
        <w:trPr>
          <w:trHeight w:val="20"/>
        </w:trPr>
        <w:tc>
          <w:tcPr>
            <w:tcW w:w="705" w:type="dxa"/>
            <w:vMerge/>
            <w:shd w:val="clear" w:color="auto" w:fill="auto"/>
            <w:vAlign w:val="center"/>
          </w:tcPr>
          <w:p w14:paraId="13F9F052" w14:textId="77777777" w:rsidR="00D0627B" w:rsidRPr="00E71D23" w:rsidRDefault="00D0627B" w:rsidP="00F227FF">
            <w:pPr>
              <w:jc w:val="center"/>
              <w:rPr>
                <w:sz w:val="20"/>
                <w:szCs w:val="20"/>
              </w:rPr>
            </w:pPr>
          </w:p>
        </w:tc>
        <w:tc>
          <w:tcPr>
            <w:tcW w:w="1018" w:type="dxa"/>
            <w:vMerge/>
            <w:shd w:val="clear" w:color="auto" w:fill="auto"/>
            <w:vAlign w:val="center"/>
          </w:tcPr>
          <w:p w14:paraId="76853DD2" w14:textId="77777777" w:rsidR="00D0627B" w:rsidRPr="00E71D23" w:rsidRDefault="00D0627B" w:rsidP="00F227FF">
            <w:pPr>
              <w:jc w:val="center"/>
              <w:rPr>
                <w:sz w:val="20"/>
                <w:szCs w:val="20"/>
              </w:rPr>
            </w:pPr>
          </w:p>
        </w:tc>
        <w:tc>
          <w:tcPr>
            <w:tcW w:w="4572" w:type="dxa"/>
            <w:shd w:val="clear" w:color="auto" w:fill="auto"/>
            <w:vAlign w:val="center"/>
          </w:tcPr>
          <w:p w14:paraId="70A19ECB" w14:textId="77777777" w:rsidR="00D0627B" w:rsidRPr="00E71D23" w:rsidRDefault="00D0627B" w:rsidP="00F227FF">
            <w:pPr>
              <w:rPr>
                <w:sz w:val="20"/>
                <w:szCs w:val="20"/>
              </w:rPr>
            </w:pPr>
            <w:r w:rsidRPr="00E71D23">
              <w:rPr>
                <w:sz w:val="20"/>
                <w:szCs w:val="20"/>
              </w:rPr>
              <w:t>Updates to Project Schedule</w:t>
            </w:r>
          </w:p>
        </w:tc>
        <w:tc>
          <w:tcPr>
            <w:tcW w:w="3069" w:type="dxa"/>
            <w:shd w:val="clear" w:color="auto" w:fill="auto"/>
            <w:vAlign w:val="center"/>
          </w:tcPr>
          <w:p w14:paraId="0355B52E" w14:textId="77777777" w:rsidR="00D0627B" w:rsidRPr="00E71D23" w:rsidRDefault="00D0627B" w:rsidP="00F227FF">
            <w:pPr>
              <w:rPr>
                <w:sz w:val="20"/>
                <w:szCs w:val="20"/>
              </w:rPr>
            </w:pPr>
            <w:r w:rsidRPr="00E71D23">
              <w:rPr>
                <w:sz w:val="20"/>
                <w:szCs w:val="20"/>
              </w:rPr>
              <w:t>As Necessary</w:t>
            </w:r>
          </w:p>
        </w:tc>
      </w:tr>
      <w:tr w:rsidR="00D0627B" w:rsidRPr="00E71D23" w14:paraId="1A4F00A6" w14:textId="77777777" w:rsidTr="00F227FF">
        <w:trPr>
          <w:trHeight w:val="20"/>
        </w:trPr>
        <w:tc>
          <w:tcPr>
            <w:tcW w:w="705" w:type="dxa"/>
            <w:shd w:val="clear" w:color="auto" w:fill="auto"/>
            <w:vAlign w:val="center"/>
          </w:tcPr>
          <w:p w14:paraId="49E7D586" w14:textId="77777777" w:rsidR="00D0627B" w:rsidRPr="00E71D23" w:rsidRDefault="00D0627B" w:rsidP="00F227FF">
            <w:pPr>
              <w:jc w:val="center"/>
              <w:rPr>
                <w:sz w:val="20"/>
                <w:szCs w:val="20"/>
              </w:rPr>
            </w:pPr>
          </w:p>
        </w:tc>
        <w:tc>
          <w:tcPr>
            <w:tcW w:w="1018" w:type="dxa"/>
            <w:shd w:val="clear" w:color="auto" w:fill="auto"/>
            <w:vAlign w:val="center"/>
          </w:tcPr>
          <w:p w14:paraId="5DF74960" w14:textId="77777777" w:rsidR="00D0627B" w:rsidRPr="00E71D23" w:rsidRDefault="00D0627B" w:rsidP="00F227FF">
            <w:pPr>
              <w:jc w:val="center"/>
              <w:rPr>
                <w:sz w:val="20"/>
                <w:szCs w:val="20"/>
              </w:rPr>
            </w:pPr>
            <w:r w:rsidRPr="00E71D23">
              <w:rPr>
                <w:sz w:val="20"/>
                <w:szCs w:val="20"/>
              </w:rPr>
              <w:t>1.7</w:t>
            </w:r>
          </w:p>
        </w:tc>
        <w:tc>
          <w:tcPr>
            <w:tcW w:w="4572" w:type="dxa"/>
            <w:shd w:val="clear" w:color="auto" w:fill="auto"/>
            <w:vAlign w:val="center"/>
          </w:tcPr>
          <w:p w14:paraId="72C6BD97" w14:textId="77777777" w:rsidR="00D0627B" w:rsidRPr="00E71D23" w:rsidRDefault="00D0627B" w:rsidP="00F227FF">
            <w:pPr>
              <w:rPr>
                <w:sz w:val="20"/>
                <w:szCs w:val="20"/>
              </w:rPr>
            </w:pPr>
            <w:r w:rsidRPr="00E71D23">
              <w:rPr>
                <w:sz w:val="20"/>
                <w:szCs w:val="20"/>
              </w:rPr>
              <w:t>Quarterly Progress Reports</w:t>
            </w:r>
          </w:p>
        </w:tc>
        <w:tc>
          <w:tcPr>
            <w:tcW w:w="3069" w:type="dxa"/>
            <w:shd w:val="clear" w:color="auto" w:fill="auto"/>
            <w:vAlign w:val="center"/>
          </w:tcPr>
          <w:p w14:paraId="4D644244" w14:textId="77777777" w:rsidR="00D0627B" w:rsidRPr="00E71D23" w:rsidRDefault="00D0627B" w:rsidP="00F227FF">
            <w:pPr>
              <w:rPr>
                <w:sz w:val="20"/>
                <w:szCs w:val="20"/>
              </w:rPr>
            </w:pPr>
            <w:r w:rsidRPr="00E71D23">
              <w:rPr>
                <w:sz w:val="20"/>
                <w:szCs w:val="20"/>
              </w:rPr>
              <w:t>15 Business Days after Quarter End</w:t>
            </w:r>
          </w:p>
        </w:tc>
      </w:tr>
      <w:tr w:rsidR="00D0627B" w:rsidRPr="00E71D23" w14:paraId="6C8DA68D" w14:textId="77777777" w:rsidTr="00F227FF">
        <w:trPr>
          <w:trHeight w:val="20"/>
        </w:trPr>
        <w:tc>
          <w:tcPr>
            <w:tcW w:w="705" w:type="dxa"/>
            <w:vMerge w:val="restart"/>
            <w:shd w:val="clear" w:color="auto" w:fill="auto"/>
            <w:vAlign w:val="center"/>
          </w:tcPr>
          <w:p w14:paraId="63D8A0E4" w14:textId="77777777" w:rsidR="00D0627B" w:rsidRPr="00E71D23" w:rsidRDefault="00D0627B" w:rsidP="00F227FF">
            <w:pPr>
              <w:jc w:val="center"/>
              <w:rPr>
                <w:sz w:val="20"/>
                <w:szCs w:val="20"/>
              </w:rPr>
            </w:pPr>
          </w:p>
        </w:tc>
        <w:tc>
          <w:tcPr>
            <w:tcW w:w="1018" w:type="dxa"/>
            <w:vMerge w:val="restart"/>
            <w:shd w:val="clear" w:color="auto" w:fill="auto"/>
            <w:vAlign w:val="center"/>
          </w:tcPr>
          <w:p w14:paraId="08A13AB3" w14:textId="77777777" w:rsidR="00D0627B" w:rsidRPr="00E71D23" w:rsidRDefault="00D0627B" w:rsidP="00F227FF">
            <w:pPr>
              <w:jc w:val="center"/>
              <w:rPr>
                <w:sz w:val="20"/>
                <w:szCs w:val="20"/>
              </w:rPr>
            </w:pPr>
            <w:r w:rsidRPr="00E71D23">
              <w:rPr>
                <w:sz w:val="20"/>
                <w:szCs w:val="20"/>
              </w:rPr>
              <w:t>1.8</w:t>
            </w:r>
          </w:p>
        </w:tc>
        <w:tc>
          <w:tcPr>
            <w:tcW w:w="4572" w:type="dxa"/>
            <w:shd w:val="clear" w:color="auto" w:fill="auto"/>
            <w:vAlign w:val="center"/>
          </w:tcPr>
          <w:p w14:paraId="2C559FC6" w14:textId="77777777" w:rsidR="00D0627B" w:rsidRPr="00E71D23" w:rsidRDefault="00D0627B" w:rsidP="00F227FF">
            <w:pPr>
              <w:rPr>
                <w:sz w:val="20"/>
                <w:szCs w:val="20"/>
              </w:rPr>
            </w:pPr>
            <w:r w:rsidRPr="00E71D23">
              <w:rPr>
                <w:sz w:val="20"/>
                <w:szCs w:val="20"/>
              </w:rPr>
              <w:t>Draft Final Report</w:t>
            </w:r>
          </w:p>
        </w:tc>
        <w:tc>
          <w:tcPr>
            <w:tcW w:w="3069" w:type="dxa"/>
            <w:shd w:val="clear" w:color="auto" w:fill="auto"/>
            <w:vAlign w:val="center"/>
          </w:tcPr>
          <w:p w14:paraId="6BDF31FD" w14:textId="77777777" w:rsidR="00D0627B" w:rsidRPr="00E71D23" w:rsidRDefault="00D0627B" w:rsidP="00F227FF">
            <w:pPr>
              <w:rPr>
                <w:sz w:val="20"/>
                <w:szCs w:val="20"/>
              </w:rPr>
            </w:pPr>
            <w:r>
              <w:rPr>
                <w:sz w:val="20"/>
                <w:szCs w:val="20"/>
              </w:rPr>
              <w:t>Q2 2026</w:t>
            </w:r>
          </w:p>
        </w:tc>
      </w:tr>
      <w:tr w:rsidR="00D0627B" w:rsidRPr="00E71D23" w14:paraId="5204038B" w14:textId="77777777" w:rsidTr="00F227FF">
        <w:trPr>
          <w:trHeight w:val="20"/>
        </w:trPr>
        <w:tc>
          <w:tcPr>
            <w:tcW w:w="705" w:type="dxa"/>
            <w:vMerge/>
            <w:shd w:val="clear" w:color="auto" w:fill="auto"/>
            <w:vAlign w:val="center"/>
          </w:tcPr>
          <w:p w14:paraId="113B61F1" w14:textId="77777777" w:rsidR="00D0627B" w:rsidRPr="00E71D23" w:rsidRDefault="00D0627B" w:rsidP="00F227FF">
            <w:pPr>
              <w:jc w:val="center"/>
              <w:rPr>
                <w:sz w:val="20"/>
                <w:szCs w:val="20"/>
              </w:rPr>
            </w:pPr>
          </w:p>
        </w:tc>
        <w:tc>
          <w:tcPr>
            <w:tcW w:w="1018" w:type="dxa"/>
            <w:vMerge/>
            <w:shd w:val="clear" w:color="auto" w:fill="auto"/>
            <w:vAlign w:val="center"/>
          </w:tcPr>
          <w:p w14:paraId="2E2911A0" w14:textId="77777777" w:rsidR="00D0627B" w:rsidRPr="00E71D23" w:rsidRDefault="00D0627B" w:rsidP="00F227FF">
            <w:pPr>
              <w:rPr>
                <w:sz w:val="20"/>
                <w:szCs w:val="20"/>
              </w:rPr>
            </w:pPr>
          </w:p>
        </w:tc>
        <w:tc>
          <w:tcPr>
            <w:tcW w:w="4572" w:type="dxa"/>
            <w:shd w:val="clear" w:color="auto" w:fill="auto"/>
            <w:vAlign w:val="center"/>
          </w:tcPr>
          <w:p w14:paraId="7895EE01" w14:textId="77777777" w:rsidR="00D0627B" w:rsidRPr="00E71D23" w:rsidRDefault="00D0627B" w:rsidP="00F227FF">
            <w:pPr>
              <w:rPr>
                <w:sz w:val="20"/>
                <w:szCs w:val="20"/>
              </w:rPr>
            </w:pPr>
            <w:r w:rsidRPr="00E71D23">
              <w:rPr>
                <w:sz w:val="20"/>
                <w:szCs w:val="20"/>
              </w:rPr>
              <w:t>Final Report</w:t>
            </w:r>
          </w:p>
        </w:tc>
        <w:tc>
          <w:tcPr>
            <w:tcW w:w="3069" w:type="dxa"/>
            <w:shd w:val="clear" w:color="auto" w:fill="auto"/>
            <w:vAlign w:val="center"/>
          </w:tcPr>
          <w:p w14:paraId="2AD89620" w14:textId="77777777" w:rsidR="00D0627B" w:rsidRPr="00E71D23" w:rsidRDefault="00D0627B" w:rsidP="00F227FF">
            <w:pPr>
              <w:rPr>
                <w:sz w:val="20"/>
                <w:szCs w:val="20"/>
              </w:rPr>
            </w:pPr>
            <w:r>
              <w:rPr>
                <w:sz w:val="20"/>
                <w:szCs w:val="20"/>
              </w:rPr>
              <w:t>Q4 2026</w:t>
            </w:r>
          </w:p>
        </w:tc>
      </w:tr>
      <w:tr w:rsidR="00D0627B" w:rsidRPr="00E71D23" w14:paraId="7E0E6E9E" w14:textId="77777777" w:rsidTr="00F227FF">
        <w:trPr>
          <w:trHeight w:val="20"/>
        </w:trPr>
        <w:tc>
          <w:tcPr>
            <w:tcW w:w="705" w:type="dxa"/>
            <w:shd w:val="clear" w:color="auto" w:fill="8EAADB" w:themeFill="accent1" w:themeFillTint="99"/>
            <w:vAlign w:val="center"/>
          </w:tcPr>
          <w:p w14:paraId="7F08D4FE" w14:textId="77777777" w:rsidR="00D0627B" w:rsidRPr="00E71D23" w:rsidRDefault="00D0627B" w:rsidP="00F227FF">
            <w:pPr>
              <w:jc w:val="center"/>
              <w:rPr>
                <w:sz w:val="20"/>
                <w:szCs w:val="20"/>
              </w:rPr>
            </w:pPr>
            <w:r w:rsidRPr="00E71D23">
              <w:rPr>
                <w:sz w:val="20"/>
                <w:szCs w:val="20"/>
              </w:rPr>
              <w:t>2</w:t>
            </w:r>
          </w:p>
        </w:tc>
        <w:tc>
          <w:tcPr>
            <w:tcW w:w="8659" w:type="dxa"/>
            <w:gridSpan w:val="3"/>
            <w:shd w:val="clear" w:color="auto" w:fill="8EAADB" w:themeFill="accent1" w:themeFillTint="99"/>
            <w:vAlign w:val="center"/>
          </w:tcPr>
          <w:p w14:paraId="10E00AE3" w14:textId="77777777" w:rsidR="00D0627B" w:rsidRPr="00E71D23" w:rsidRDefault="00D0627B" w:rsidP="00F227FF">
            <w:pPr>
              <w:rPr>
                <w:sz w:val="20"/>
                <w:szCs w:val="20"/>
              </w:rPr>
            </w:pPr>
            <w:r>
              <w:rPr>
                <w:sz w:val="20"/>
                <w:szCs w:val="20"/>
              </w:rPr>
              <w:t>Upsizing to 160 Electric Reefer Plug Capacity</w:t>
            </w:r>
          </w:p>
        </w:tc>
      </w:tr>
      <w:tr w:rsidR="00D0627B" w:rsidRPr="00E71D23" w14:paraId="0258F7C8" w14:textId="77777777" w:rsidTr="00F227FF">
        <w:trPr>
          <w:trHeight w:val="20"/>
        </w:trPr>
        <w:tc>
          <w:tcPr>
            <w:tcW w:w="705" w:type="dxa"/>
            <w:shd w:val="clear" w:color="auto" w:fill="auto"/>
            <w:vAlign w:val="center"/>
          </w:tcPr>
          <w:p w14:paraId="0AB6A088" w14:textId="77777777" w:rsidR="00D0627B" w:rsidRPr="00E71D23" w:rsidRDefault="00D0627B" w:rsidP="00F227FF">
            <w:pPr>
              <w:jc w:val="center"/>
              <w:rPr>
                <w:sz w:val="20"/>
                <w:szCs w:val="20"/>
              </w:rPr>
            </w:pPr>
          </w:p>
        </w:tc>
        <w:tc>
          <w:tcPr>
            <w:tcW w:w="1018" w:type="dxa"/>
            <w:shd w:val="clear" w:color="auto" w:fill="auto"/>
            <w:vAlign w:val="center"/>
          </w:tcPr>
          <w:p w14:paraId="1B394212" w14:textId="77777777" w:rsidR="00D0627B" w:rsidRPr="00E71D23" w:rsidRDefault="00D0627B" w:rsidP="00F227FF">
            <w:pPr>
              <w:jc w:val="center"/>
              <w:rPr>
                <w:sz w:val="20"/>
                <w:szCs w:val="20"/>
              </w:rPr>
            </w:pPr>
            <w:r w:rsidRPr="00E71D23">
              <w:rPr>
                <w:sz w:val="20"/>
                <w:szCs w:val="20"/>
              </w:rPr>
              <w:t>2.</w:t>
            </w:r>
            <w:r>
              <w:rPr>
                <w:sz w:val="20"/>
                <w:szCs w:val="20"/>
              </w:rPr>
              <w:t>1</w:t>
            </w:r>
          </w:p>
        </w:tc>
        <w:tc>
          <w:tcPr>
            <w:tcW w:w="4572" w:type="dxa"/>
            <w:shd w:val="clear" w:color="auto" w:fill="auto"/>
            <w:vAlign w:val="center"/>
          </w:tcPr>
          <w:p w14:paraId="7EA87D02" w14:textId="77777777" w:rsidR="00D0627B" w:rsidRPr="00E71D23" w:rsidRDefault="00D0627B" w:rsidP="00F227FF">
            <w:pPr>
              <w:rPr>
                <w:sz w:val="20"/>
                <w:szCs w:val="20"/>
              </w:rPr>
            </w:pPr>
            <w:r>
              <w:rPr>
                <w:sz w:val="20"/>
                <w:szCs w:val="20"/>
              </w:rPr>
              <w:t>Permitting &amp; Environmental Approvals Report</w:t>
            </w:r>
          </w:p>
        </w:tc>
        <w:tc>
          <w:tcPr>
            <w:tcW w:w="3069" w:type="dxa"/>
            <w:shd w:val="clear" w:color="auto" w:fill="auto"/>
            <w:vAlign w:val="center"/>
          </w:tcPr>
          <w:p w14:paraId="20D0B914" w14:textId="77777777" w:rsidR="00D0627B" w:rsidRPr="00E71D23" w:rsidRDefault="00D0627B" w:rsidP="00F227FF">
            <w:pPr>
              <w:rPr>
                <w:sz w:val="20"/>
                <w:szCs w:val="20"/>
              </w:rPr>
            </w:pPr>
            <w:r>
              <w:rPr>
                <w:sz w:val="20"/>
                <w:szCs w:val="20"/>
              </w:rPr>
              <w:t>Q4 2023</w:t>
            </w:r>
          </w:p>
        </w:tc>
      </w:tr>
      <w:tr w:rsidR="00D0627B" w:rsidRPr="00E71D23" w14:paraId="58EAF251" w14:textId="77777777" w:rsidTr="00F227FF">
        <w:trPr>
          <w:trHeight w:val="20"/>
        </w:trPr>
        <w:tc>
          <w:tcPr>
            <w:tcW w:w="705" w:type="dxa"/>
            <w:shd w:val="clear" w:color="auto" w:fill="auto"/>
            <w:vAlign w:val="center"/>
          </w:tcPr>
          <w:p w14:paraId="2A265A05" w14:textId="77777777" w:rsidR="00D0627B" w:rsidRPr="00E71D23" w:rsidRDefault="00D0627B" w:rsidP="00F227FF">
            <w:pPr>
              <w:jc w:val="center"/>
              <w:rPr>
                <w:sz w:val="20"/>
                <w:szCs w:val="20"/>
              </w:rPr>
            </w:pPr>
          </w:p>
        </w:tc>
        <w:tc>
          <w:tcPr>
            <w:tcW w:w="1018" w:type="dxa"/>
            <w:shd w:val="clear" w:color="auto" w:fill="auto"/>
            <w:vAlign w:val="center"/>
          </w:tcPr>
          <w:p w14:paraId="1C584BA9" w14:textId="77777777" w:rsidR="00D0627B" w:rsidRPr="00E71D23" w:rsidRDefault="00D0627B" w:rsidP="00F227FF">
            <w:pPr>
              <w:jc w:val="center"/>
              <w:rPr>
                <w:sz w:val="20"/>
                <w:szCs w:val="20"/>
              </w:rPr>
            </w:pPr>
            <w:r w:rsidRPr="00E71D23">
              <w:rPr>
                <w:sz w:val="20"/>
                <w:szCs w:val="20"/>
              </w:rPr>
              <w:t>2.</w:t>
            </w:r>
            <w:r>
              <w:rPr>
                <w:sz w:val="20"/>
                <w:szCs w:val="20"/>
              </w:rPr>
              <w:t>2</w:t>
            </w:r>
          </w:p>
        </w:tc>
        <w:tc>
          <w:tcPr>
            <w:tcW w:w="4572" w:type="dxa"/>
            <w:shd w:val="clear" w:color="auto" w:fill="auto"/>
            <w:vAlign w:val="center"/>
          </w:tcPr>
          <w:p w14:paraId="025B54B6" w14:textId="77777777" w:rsidR="00D0627B" w:rsidRPr="00E71D23" w:rsidRDefault="00D0627B" w:rsidP="00F227FF">
            <w:pPr>
              <w:rPr>
                <w:sz w:val="20"/>
                <w:szCs w:val="20"/>
              </w:rPr>
            </w:pPr>
            <w:r>
              <w:rPr>
                <w:sz w:val="20"/>
                <w:szCs w:val="20"/>
              </w:rPr>
              <w:t>Procurement and Commissioning Report</w:t>
            </w:r>
          </w:p>
        </w:tc>
        <w:tc>
          <w:tcPr>
            <w:tcW w:w="3069" w:type="dxa"/>
            <w:shd w:val="clear" w:color="auto" w:fill="auto"/>
            <w:vAlign w:val="center"/>
          </w:tcPr>
          <w:p w14:paraId="04CD7415" w14:textId="77777777" w:rsidR="00D0627B" w:rsidRPr="00E71D23" w:rsidRDefault="00D0627B" w:rsidP="00F227FF">
            <w:pPr>
              <w:rPr>
                <w:sz w:val="20"/>
                <w:szCs w:val="20"/>
              </w:rPr>
            </w:pPr>
            <w:r>
              <w:rPr>
                <w:sz w:val="20"/>
                <w:szCs w:val="20"/>
              </w:rPr>
              <w:t>Q3 2024</w:t>
            </w:r>
          </w:p>
        </w:tc>
      </w:tr>
      <w:tr w:rsidR="00D0627B" w:rsidRPr="00E71D23" w14:paraId="5F7C432C" w14:textId="77777777" w:rsidTr="00F227FF">
        <w:trPr>
          <w:trHeight w:val="20"/>
        </w:trPr>
        <w:tc>
          <w:tcPr>
            <w:tcW w:w="705" w:type="dxa"/>
            <w:shd w:val="clear" w:color="auto" w:fill="8EAADB" w:themeFill="accent1" w:themeFillTint="99"/>
            <w:vAlign w:val="center"/>
          </w:tcPr>
          <w:p w14:paraId="485EF019" w14:textId="77777777" w:rsidR="00D0627B" w:rsidRPr="00E71D23" w:rsidRDefault="00D0627B" w:rsidP="00F227FF">
            <w:pPr>
              <w:jc w:val="center"/>
              <w:rPr>
                <w:sz w:val="20"/>
                <w:szCs w:val="20"/>
              </w:rPr>
            </w:pPr>
            <w:r>
              <w:rPr>
                <w:sz w:val="20"/>
                <w:szCs w:val="20"/>
              </w:rPr>
              <w:t>3</w:t>
            </w:r>
          </w:p>
        </w:tc>
        <w:tc>
          <w:tcPr>
            <w:tcW w:w="8659" w:type="dxa"/>
            <w:gridSpan w:val="3"/>
            <w:shd w:val="clear" w:color="auto" w:fill="8EAADB" w:themeFill="accent1" w:themeFillTint="99"/>
            <w:vAlign w:val="center"/>
          </w:tcPr>
          <w:p w14:paraId="7D2DC219" w14:textId="77777777" w:rsidR="00D0627B" w:rsidRPr="00E71D23" w:rsidRDefault="00D0627B" w:rsidP="00F227FF">
            <w:pPr>
              <w:rPr>
                <w:sz w:val="20"/>
                <w:szCs w:val="20"/>
              </w:rPr>
            </w:pPr>
            <w:r>
              <w:rPr>
                <w:sz w:val="20"/>
                <w:szCs w:val="20"/>
              </w:rPr>
              <w:t>Deployment of Hybrid-Electric RTGs</w:t>
            </w:r>
          </w:p>
        </w:tc>
      </w:tr>
      <w:tr w:rsidR="00D0627B" w:rsidRPr="00E71D23" w14:paraId="5167F09B" w14:textId="77777777" w:rsidTr="00F227FF">
        <w:trPr>
          <w:trHeight w:val="20"/>
        </w:trPr>
        <w:tc>
          <w:tcPr>
            <w:tcW w:w="705" w:type="dxa"/>
            <w:shd w:val="clear" w:color="auto" w:fill="auto"/>
            <w:vAlign w:val="center"/>
          </w:tcPr>
          <w:p w14:paraId="3D29E632" w14:textId="77777777" w:rsidR="00D0627B" w:rsidRPr="00E71D23" w:rsidRDefault="00D0627B" w:rsidP="00F227FF">
            <w:pPr>
              <w:jc w:val="center"/>
              <w:rPr>
                <w:sz w:val="20"/>
                <w:szCs w:val="20"/>
              </w:rPr>
            </w:pPr>
          </w:p>
        </w:tc>
        <w:tc>
          <w:tcPr>
            <w:tcW w:w="1018" w:type="dxa"/>
            <w:shd w:val="clear" w:color="auto" w:fill="auto"/>
            <w:vAlign w:val="center"/>
          </w:tcPr>
          <w:p w14:paraId="0B70E5A2" w14:textId="77777777" w:rsidR="00D0627B" w:rsidRPr="00E71D23" w:rsidRDefault="00D0627B" w:rsidP="00F227FF">
            <w:pPr>
              <w:jc w:val="center"/>
              <w:rPr>
                <w:sz w:val="20"/>
                <w:szCs w:val="20"/>
              </w:rPr>
            </w:pPr>
            <w:r w:rsidRPr="00E71D23">
              <w:rPr>
                <w:sz w:val="20"/>
                <w:szCs w:val="20"/>
              </w:rPr>
              <w:t>3.</w:t>
            </w:r>
            <w:r>
              <w:rPr>
                <w:sz w:val="20"/>
                <w:szCs w:val="20"/>
              </w:rPr>
              <w:t>1</w:t>
            </w:r>
          </w:p>
        </w:tc>
        <w:tc>
          <w:tcPr>
            <w:tcW w:w="4572" w:type="dxa"/>
            <w:shd w:val="clear" w:color="auto" w:fill="auto"/>
            <w:vAlign w:val="center"/>
          </w:tcPr>
          <w:p w14:paraId="052626B0" w14:textId="77777777" w:rsidR="00D0627B" w:rsidRPr="00E71D23" w:rsidRDefault="00D0627B" w:rsidP="00F227FF">
            <w:pPr>
              <w:rPr>
                <w:sz w:val="20"/>
                <w:szCs w:val="20"/>
              </w:rPr>
            </w:pPr>
            <w:r>
              <w:rPr>
                <w:sz w:val="20"/>
                <w:szCs w:val="20"/>
              </w:rPr>
              <w:t>Procurement and Commissioning Report</w:t>
            </w:r>
          </w:p>
        </w:tc>
        <w:tc>
          <w:tcPr>
            <w:tcW w:w="3069" w:type="dxa"/>
            <w:shd w:val="clear" w:color="auto" w:fill="auto"/>
            <w:vAlign w:val="center"/>
          </w:tcPr>
          <w:p w14:paraId="23A6CF35" w14:textId="77777777" w:rsidR="00D0627B" w:rsidRPr="00E71D23" w:rsidRDefault="00D0627B" w:rsidP="00F227FF">
            <w:pPr>
              <w:rPr>
                <w:sz w:val="20"/>
                <w:szCs w:val="20"/>
              </w:rPr>
            </w:pPr>
            <w:r>
              <w:rPr>
                <w:sz w:val="20"/>
                <w:szCs w:val="20"/>
              </w:rPr>
              <w:t>Q2 2025</w:t>
            </w:r>
          </w:p>
        </w:tc>
      </w:tr>
      <w:tr w:rsidR="00D0627B" w:rsidRPr="00E71D23" w14:paraId="67D78D92" w14:textId="77777777" w:rsidTr="00F227FF">
        <w:trPr>
          <w:trHeight w:val="20"/>
        </w:trPr>
        <w:tc>
          <w:tcPr>
            <w:tcW w:w="705" w:type="dxa"/>
            <w:shd w:val="clear" w:color="auto" w:fill="8EAADB" w:themeFill="accent1" w:themeFillTint="99"/>
            <w:vAlign w:val="center"/>
          </w:tcPr>
          <w:p w14:paraId="1B8647AC" w14:textId="77777777" w:rsidR="00D0627B" w:rsidRPr="00E71D23" w:rsidRDefault="00D0627B" w:rsidP="00F227FF">
            <w:pPr>
              <w:jc w:val="center"/>
              <w:rPr>
                <w:sz w:val="20"/>
                <w:szCs w:val="20"/>
              </w:rPr>
            </w:pPr>
            <w:r>
              <w:rPr>
                <w:sz w:val="20"/>
                <w:szCs w:val="20"/>
              </w:rPr>
              <w:t>4 &amp; 8</w:t>
            </w:r>
          </w:p>
        </w:tc>
        <w:tc>
          <w:tcPr>
            <w:tcW w:w="8659" w:type="dxa"/>
            <w:gridSpan w:val="3"/>
            <w:shd w:val="clear" w:color="auto" w:fill="8EAADB" w:themeFill="accent1" w:themeFillTint="99"/>
            <w:vAlign w:val="center"/>
          </w:tcPr>
          <w:p w14:paraId="09785167" w14:textId="77777777" w:rsidR="00D0627B" w:rsidRPr="00E71D23" w:rsidRDefault="00D0627B" w:rsidP="00F227FF">
            <w:pPr>
              <w:rPr>
                <w:sz w:val="20"/>
                <w:szCs w:val="20"/>
              </w:rPr>
            </w:pPr>
            <w:r>
              <w:rPr>
                <w:sz w:val="20"/>
                <w:szCs w:val="20"/>
              </w:rPr>
              <w:t>Deployment of Tier 4 Diesel Top Picks</w:t>
            </w:r>
          </w:p>
        </w:tc>
      </w:tr>
      <w:tr w:rsidR="00D0627B" w:rsidRPr="00E71D23" w14:paraId="7BDF1DC7" w14:textId="77777777" w:rsidTr="00F227FF">
        <w:trPr>
          <w:trHeight w:val="20"/>
        </w:trPr>
        <w:tc>
          <w:tcPr>
            <w:tcW w:w="705" w:type="dxa"/>
            <w:shd w:val="clear" w:color="auto" w:fill="auto"/>
            <w:vAlign w:val="center"/>
          </w:tcPr>
          <w:p w14:paraId="535EF9DF" w14:textId="77777777" w:rsidR="00D0627B" w:rsidRPr="00E71D23" w:rsidRDefault="00D0627B" w:rsidP="00F227FF">
            <w:pPr>
              <w:jc w:val="center"/>
              <w:rPr>
                <w:sz w:val="20"/>
                <w:szCs w:val="20"/>
              </w:rPr>
            </w:pPr>
          </w:p>
        </w:tc>
        <w:tc>
          <w:tcPr>
            <w:tcW w:w="1018" w:type="dxa"/>
            <w:shd w:val="clear" w:color="auto" w:fill="auto"/>
            <w:vAlign w:val="center"/>
          </w:tcPr>
          <w:p w14:paraId="7DA4C610" w14:textId="77777777" w:rsidR="00D0627B" w:rsidRPr="00E71D23" w:rsidRDefault="00D0627B" w:rsidP="00F227FF">
            <w:pPr>
              <w:jc w:val="center"/>
              <w:rPr>
                <w:sz w:val="20"/>
                <w:szCs w:val="20"/>
              </w:rPr>
            </w:pPr>
            <w:r w:rsidRPr="00E71D23">
              <w:rPr>
                <w:sz w:val="20"/>
                <w:szCs w:val="20"/>
              </w:rPr>
              <w:t>4.1</w:t>
            </w:r>
            <w:r>
              <w:rPr>
                <w:sz w:val="20"/>
                <w:szCs w:val="20"/>
              </w:rPr>
              <w:t>, 8.1</w:t>
            </w:r>
          </w:p>
        </w:tc>
        <w:tc>
          <w:tcPr>
            <w:tcW w:w="4572" w:type="dxa"/>
            <w:shd w:val="clear" w:color="auto" w:fill="auto"/>
            <w:vAlign w:val="center"/>
          </w:tcPr>
          <w:p w14:paraId="354F3CCA" w14:textId="77777777" w:rsidR="00D0627B" w:rsidRPr="00E71D23" w:rsidRDefault="00D0627B" w:rsidP="00F227FF">
            <w:pPr>
              <w:rPr>
                <w:sz w:val="20"/>
                <w:szCs w:val="20"/>
              </w:rPr>
            </w:pPr>
            <w:r>
              <w:rPr>
                <w:sz w:val="20"/>
                <w:szCs w:val="20"/>
              </w:rPr>
              <w:t>Procurement and Commissioning Report</w:t>
            </w:r>
          </w:p>
        </w:tc>
        <w:tc>
          <w:tcPr>
            <w:tcW w:w="3069" w:type="dxa"/>
            <w:shd w:val="clear" w:color="auto" w:fill="auto"/>
            <w:vAlign w:val="center"/>
          </w:tcPr>
          <w:p w14:paraId="3BDBD74B" w14:textId="77777777" w:rsidR="00D0627B" w:rsidRPr="00E71D23" w:rsidRDefault="00D0627B" w:rsidP="00F227FF">
            <w:pPr>
              <w:rPr>
                <w:sz w:val="20"/>
                <w:szCs w:val="20"/>
              </w:rPr>
            </w:pPr>
            <w:r>
              <w:rPr>
                <w:sz w:val="20"/>
                <w:szCs w:val="20"/>
              </w:rPr>
              <w:t>Q2 2024 (SSA), Q3 2024 (Crowley)</w:t>
            </w:r>
          </w:p>
        </w:tc>
      </w:tr>
      <w:tr w:rsidR="00D0627B" w:rsidRPr="00E71D23" w14:paraId="73065EF3" w14:textId="77777777" w:rsidTr="00F227FF">
        <w:trPr>
          <w:trHeight w:val="20"/>
        </w:trPr>
        <w:tc>
          <w:tcPr>
            <w:tcW w:w="705" w:type="dxa"/>
            <w:shd w:val="clear" w:color="auto" w:fill="8EAADB" w:themeFill="accent1" w:themeFillTint="99"/>
            <w:vAlign w:val="center"/>
          </w:tcPr>
          <w:p w14:paraId="39864AB6" w14:textId="77777777" w:rsidR="00D0627B" w:rsidRPr="00E71D23" w:rsidRDefault="00D0627B" w:rsidP="00F227FF">
            <w:pPr>
              <w:jc w:val="center"/>
              <w:rPr>
                <w:sz w:val="20"/>
                <w:szCs w:val="20"/>
              </w:rPr>
            </w:pPr>
            <w:r>
              <w:rPr>
                <w:sz w:val="20"/>
                <w:szCs w:val="20"/>
              </w:rPr>
              <w:t>5 &amp; 6</w:t>
            </w:r>
          </w:p>
        </w:tc>
        <w:tc>
          <w:tcPr>
            <w:tcW w:w="8659" w:type="dxa"/>
            <w:gridSpan w:val="3"/>
            <w:shd w:val="clear" w:color="auto" w:fill="8EAADB" w:themeFill="accent1" w:themeFillTint="99"/>
            <w:vAlign w:val="center"/>
          </w:tcPr>
          <w:p w14:paraId="6FED05DA" w14:textId="77777777" w:rsidR="00D0627B" w:rsidRPr="00E71D23" w:rsidRDefault="00D0627B" w:rsidP="00F227FF">
            <w:pPr>
              <w:rPr>
                <w:sz w:val="20"/>
                <w:szCs w:val="20"/>
              </w:rPr>
            </w:pPr>
            <w:r>
              <w:rPr>
                <w:sz w:val="20"/>
                <w:szCs w:val="20"/>
              </w:rPr>
              <w:t>Deployment of ZE High-Capacity Forklifts</w:t>
            </w:r>
          </w:p>
        </w:tc>
      </w:tr>
      <w:tr w:rsidR="00D0627B" w:rsidRPr="00E71D23" w14:paraId="7CA30FE2" w14:textId="77777777" w:rsidTr="00F227FF">
        <w:trPr>
          <w:trHeight w:val="20"/>
        </w:trPr>
        <w:tc>
          <w:tcPr>
            <w:tcW w:w="705" w:type="dxa"/>
            <w:shd w:val="clear" w:color="auto" w:fill="auto"/>
            <w:vAlign w:val="center"/>
          </w:tcPr>
          <w:p w14:paraId="567579B3" w14:textId="77777777" w:rsidR="00D0627B" w:rsidRPr="00E71D23" w:rsidRDefault="00D0627B" w:rsidP="00F227FF">
            <w:pPr>
              <w:jc w:val="center"/>
              <w:rPr>
                <w:sz w:val="20"/>
                <w:szCs w:val="20"/>
              </w:rPr>
            </w:pPr>
          </w:p>
        </w:tc>
        <w:tc>
          <w:tcPr>
            <w:tcW w:w="1018" w:type="dxa"/>
            <w:shd w:val="clear" w:color="auto" w:fill="auto"/>
            <w:vAlign w:val="center"/>
          </w:tcPr>
          <w:p w14:paraId="73CAB7BE" w14:textId="77777777" w:rsidR="00D0627B" w:rsidRPr="00E71D23" w:rsidRDefault="00D0627B" w:rsidP="00F227FF">
            <w:pPr>
              <w:jc w:val="center"/>
              <w:rPr>
                <w:sz w:val="20"/>
                <w:szCs w:val="20"/>
              </w:rPr>
            </w:pPr>
            <w:r w:rsidRPr="00E71D23">
              <w:rPr>
                <w:sz w:val="20"/>
                <w:szCs w:val="20"/>
              </w:rPr>
              <w:t>5.1</w:t>
            </w:r>
            <w:r>
              <w:rPr>
                <w:sz w:val="20"/>
                <w:szCs w:val="20"/>
              </w:rPr>
              <w:t>, 6.1</w:t>
            </w:r>
          </w:p>
        </w:tc>
        <w:tc>
          <w:tcPr>
            <w:tcW w:w="4572" w:type="dxa"/>
            <w:shd w:val="clear" w:color="auto" w:fill="auto"/>
            <w:vAlign w:val="center"/>
          </w:tcPr>
          <w:p w14:paraId="42F7ED8F" w14:textId="77777777" w:rsidR="00D0627B" w:rsidRPr="00E71D23" w:rsidRDefault="00D0627B" w:rsidP="00F227FF">
            <w:pPr>
              <w:rPr>
                <w:sz w:val="20"/>
                <w:szCs w:val="20"/>
              </w:rPr>
            </w:pPr>
            <w:r>
              <w:rPr>
                <w:sz w:val="20"/>
                <w:szCs w:val="20"/>
              </w:rPr>
              <w:t>Procurement and Commissioning Report</w:t>
            </w:r>
          </w:p>
        </w:tc>
        <w:tc>
          <w:tcPr>
            <w:tcW w:w="3069" w:type="dxa"/>
            <w:shd w:val="clear" w:color="auto" w:fill="auto"/>
            <w:vAlign w:val="center"/>
          </w:tcPr>
          <w:p w14:paraId="3C615267" w14:textId="77777777" w:rsidR="00D0627B" w:rsidRPr="00E71D23" w:rsidRDefault="00D0627B" w:rsidP="00F227FF">
            <w:pPr>
              <w:rPr>
                <w:sz w:val="20"/>
                <w:szCs w:val="20"/>
              </w:rPr>
            </w:pPr>
            <w:r>
              <w:rPr>
                <w:sz w:val="20"/>
                <w:szCs w:val="20"/>
              </w:rPr>
              <w:t>Q4 2024 (SSA), Q3 2025 (Crowley)</w:t>
            </w:r>
          </w:p>
        </w:tc>
      </w:tr>
      <w:tr w:rsidR="00D0627B" w:rsidRPr="00E71D23" w14:paraId="0F66F2A4" w14:textId="77777777" w:rsidTr="00F227FF">
        <w:trPr>
          <w:trHeight w:val="20"/>
        </w:trPr>
        <w:tc>
          <w:tcPr>
            <w:tcW w:w="705" w:type="dxa"/>
            <w:shd w:val="clear" w:color="auto" w:fill="8EAADB" w:themeFill="accent1" w:themeFillTint="99"/>
            <w:vAlign w:val="center"/>
          </w:tcPr>
          <w:p w14:paraId="16A54279" w14:textId="77777777" w:rsidR="00D0627B" w:rsidRPr="00E71D23" w:rsidRDefault="00D0627B" w:rsidP="00F227FF">
            <w:pPr>
              <w:jc w:val="center"/>
              <w:rPr>
                <w:sz w:val="20"/>
                <w:szCs w:val="20"/>
              </w:rPr>
            </w:pPr>
            <w:r>
              <w:rPr>
                <w:sz w:val="20"/>
                <w:szCs w:val="20"/>
              </w:rPr>
              <w:t>7</w:t>
            </w:r>
          </w:p>
        </w:tc>
        <w:tc>
          <w:tcPr>
            <w:tcW w:w="8659" w:type="dxa"/>
            <w:gridSpan w:val="3"/>
            <w:shd w:val="clear" w:color="auto" w:fill="8EAADB" w:themeFill="accent1" w:themeFillTint="99"/>
            <w:vAlign w:val="center"/>
          </w:tcPr>
          <w:p w14:paraId="5CF3C8B0" w14:textId="77777777" w:rsidR="00D0627B" w:rsidRPr="00E71D23" w:rsidRDefault="00D0627B" w:rsidP="00F227FF">
            <w:pPr>
              <w:rPr>
                <w:sz w:val="20"/>
                <w:szCs w:val="20"/>
              </w:rPr>
            </w:pPr>
            <w:r>
              <w:rPr>
                <w:sz w:val="20"/>
                <w:szCs w:val="20"/>
              </w:rPr>
              <w:t>Deployment of ZE Yard Tractors</w:t>
            </w:r>
          </w:p>
        </w:tc>
      </w:tr>
      <w:tr w:rsidR="00D0627B" w:rsidRPr="00E71D23" w14:paraId="2818BFF8" w14:textId="77777777" w:rsidTr="00F227FF">
        <w:trPr>
          <w:trHeight w:val="20"/>
        </w:trPr>
        <w:tc>
          <w:tcPr>
            <w:tcW w:w="705" w:type="dxa"/>
            <w:shd w:val="clear" w:color="auto" w:fill="auto"/>
            <w:vAlign w:val="center"/>
          </w:tcPr>
          <w:p w14:paraId="7B7723DD" w14:textId="77777777" w:rsidR="00D0627B" w:rsidRPr="00E71D23" w:rsidRDefault="00D0627B" w:rsidP="00F227FF">
            <w:pPr>
              <w:jc w:val="center"/>
              <w:rPr>
                <w:sz w:val="20"/>
                <w:szCs w:val="20"/>
              </w:rPr>
            </w:pPr>
          </w:p>
        </w:tc>
        <w:tc>
          <w:tcPr>
            <w:tcW w:w="1018" w:type="dxa"/>
            <w:shd w:val="clear" w:color="auto" w:fill="auto"/>
            <w:vAlign w:val="center"/>
          </w:tcPr>
          <w:p w14:paraId="24A7CE85" w14:textId="77777777" w:rsidR="00D0627B" w:rsidRPr="00E71D23" w:rsidRDefault="00D0627B" w:rsidP="00F227FF">
            <w:pPr>
              <w:jc w:val="center"/>
              <w:rPr>
                <w:sz w:val="20"/>
                <w:szCs w:val="20"/>
              </w:rPr>
            </w:pPr>
            <w:r>
              <w:rPr>
                <w:sz w:val="20"/>
                <w:szCs w:val="20"/>
              </w:rPr>
              <w:t>7.1</w:t>
            </w:r>
          </w:p>
        </w:tc>
        <w:tc>
          <w:tcPr>
            <w:tcW w:w="4572" w:type="dxa"/>
            <w:shd w:val="clear" w:color="auto" w:fill="auto"/>
            <w:vAlign w:val="center"/>
          </w:tcPr>
          <w:p w14:paraId="54AA9A42" w14:textId="77777777" w:rsidR="00D0627B" w:rsidRPr="00E71D23" w:rsidRDefault="00D0627B" w:rsidP="00F227FF">
            <w:pPr>
              <w:rPr>
                <w:sz w:val="20"/>
                <w:szCs w:val="20"/>
              </w:rPr>
            </w:pPr>
            <w:r>
              <w:rPr>
                <w:sz w:val="20"/>
                <w:szCs w:val="20"/>
              </w:rPr>
              <w:t>Procurement and Commissioning Report</w:t>
            </w:r>
          </w:p>
        </w:tc>
        <w:tc>
          <w:tcPr>
            <w:tcW w:w="3069" w:type="dxa"/>
            <w:shd w:val="clear" w:color="auto" w:fill="auto"/>
            <w:vAlign w:val="center"/>
          </w:tcPr>
          <w:p w14:paraId="2FECBCEE" w14:textId="77777777" w:rsidR="00D0627B" w:rsidRPr="00E71D23" w:rsidRDefault="00D0627B" w:rsidP="00F227FF">
            <w:pPr>
              <w:rPr>
                <w:sz w:val="20"/>
                <w:szCs w:val="20"/>
              </w:rPr>
            </w:pPr>
            <w:r>
              <w:rPr>
                <w:sz w:val="20"/>
                <w:szCs w:val="20"/>
              </w:rPr>
              <w:t>Q3 2025</w:t>
            </w:r>
          </w:p>
        </w:tc>
      </w:tr>
      <w:tr w:rsidR="00D0627B" w:rsidRPr="00E71D23" w14:paraId="7DE028E6" w14:textId="77777777" w:rsidTr="00F227FF">
        <w:trPr>
          <w:trHeight w:val="20"/>
        </w:trPr>
        <w:tc>
          <w:tcPr>
            <w:tcW w:w="705" w:type="dxa"/>
            <w:shd w:val="clear" w:color="auto" w:fill="8EAADB" w:themeFill="accent1" w:themeFillTint="99"/>
            <w:vAlign w:val="center"/>
          </w:tcPr>
          <w:p w14:paraId="588947D6" w14:textId="77777777" w:rsidR="00D0627B" w:rsidRPr="00E71D23" w:rsidRDefault="00D0627B" w:rsidP="00F227FF">
            <w:pPr>
              <w:jc w:val="center"/>
              <w:rPr>
                <w:sz w:val="20"/>
                <w:szCs w:val="20"/>
              </w:rPr>
            </w:pPr>
            <w:r>
              <w:rPr>
                <w:sz w:val="20"/>
                <w:szCs w:val="20"/>
              </w:rPr>
              <w:t>9 &amp; 10</w:t>
            </w:r>
          </w:p>
        </w:tc>
        <w:tc>
          <w:tcPr>
            <w:tcW w:w="8659" w:type="dxa"/>
            <w:gridSpan w:val="3"/>
            <w:shd w:val="clear" w:color="auto" w:fill="8EAADB" w:themeFill="accent1" w:themeFillTint="99"/>
            <w:vAlign w:val="center"/>
          </w:tcPr>
          <w:p w14:paraId="2595C62B" w14:textId="77777777" w:rsidR="00D0627B" w:rsidRPr="00E71D23" w:rsidRDefault="00D0627B" w:rsidP="00F227FF">
            <w:pPr>
              <w:rPr>
                <w:sz w:val="20"/>
                <w:szCs w:val="20"/>
              </w:rPr>
            </w:pPr>
            <w:r w:rsidRPr="00924A01">
              <w:rPr>
                <w:sz w:val="20"/>
                <w:szCs w:val="20"/>
              </w:rPr>
              <w:t>Deployment of DC Fast Charging Stations</w:t>
            </w:r>
            <w:r>
              <w:rPr>
                <w:sz w:val="20"/>
                <w:szCs w:val="20"/>
              </w:rPr>
              <w:t xml:space="preserve"> &amp; Make-Ready Stub-Outs</w:t>
            </w:r>
          </w:p>
        </w:tc>
      </w:tr>
      <w:tr w:rsidR="00D0627B" w:rsidRPr="00E71D23" w14:paraId="175C5D21" w14:textId="77777777" w:rsidTr="00F227FF">
        <w:trPr>
          <w:trHeight w:val="20"/>
        </w:trPr>
        <w:tc>
          <w:tcPr>
            <w:tcW w:w="705" w:type="dxa"/>
            <w:shd w:val="clear" w:color="auto" w:fill="auto"/>
            <w:vAlign w:val="center"/>
          </w:tcPr>
          <w:p w14:paraId="1B8DF21F" w14:textId="77777777" w:rsidR="00D0627B" w:rsidRPr="00E71D23" w:rsidRDefault="00D0627B" w:rsidP="00F227FF">
            <w:pPr>
              <w:jc w:val="center"/>
              <w:rPr>
                <w:sz w:val="20"/>
                <w:szCs w:val="20"/>
              </w:rPr>
            </w:pPr>
          </w:p>
        </w:tc>
        <w:tc>
          <w:tcPr>
            <w:tcW w:w="1018" w:type="dxa"/>
            <w:shd w:val="clear" w:color="auto" w:fill="auto"/>
            <w:vAlign w:val="center"/>
          </w:tcPr>
          <w:p w14:paraId="2F8E5EC3" w14:textId="77777777" w:rsidR="00D0627B" w:rsidRPr="00E71D23" w:rsidRDefault="00D0627B" w:rsidP="00F227FF">
            <w:pPr>
              <w:jc w:val="center"/>
              <w:rPr>
                <w:sz w:val="20"/>
                <w:szCs w:val="20"/>
              </w:rPr>
            </w:pPr>
            <w:r>
              <w:rPr>
                <w:sz w:val="20"/>
                <w:szCs w:val="20"/>
              </w:rPr>
              <w:t>9.1, 10.1</w:t>
            </w:r>
          </w:p>
        </w:tc>
        <w:tc>
          <w:tcPr>
            <w:tcW w:w="4572" w:type="dxa"/>
            <w:shd w:val="clear" w:color="auto" w:fill="auto"/>
            <w:vAlign w:val="center"/>
          </w:tcPr>
          <w:p w14:paraId="03D62DF8" w14:textId="77777777" w:rsidR="00D0627B" w:rsidRPr="00E71D23" w:rsidRDefault="00D0627B" w:rsidP="00F227FF">
            <w:pPr>
              <w:rPr>
                <w:sz w:val="20"/>
                <w:szCs w:val="20"/>
              </w:rPr>
            </w:pPr>
            <w:r>
              <w:rPr>
                <w:sz w:val="20"/>
                <w:szCs w:val="20"/>
              </w:rPr>
              <w:t>Permitting &amp; Environmental Approvals Report</w:t>
            </w:r>
          </w:p>
        </w:tc>
        <w:tc>
          <w:tcPr>
            <w:tcW w:w="3069" w:type="dxa"/>
            <w:shd w:val="clear" w:color="auto" w:fill="auto"/>
            <w:vAlign w:val="center"/>
          </w:tcPr>
          <w:p w14:paraId="4AAE2F60" w14:textId="77777777" w:rsidR="00D0627B" w:rsidRPr="00E71D23" w:rsidRDefault="00D0627B" w:rsidP="00F227FF">
            <w:pPr>
              <w:rPr>
                <w:sz w:val="20"/>
                <w:szCs w:val="20"/>
              </w:rPr>
            </w:pPr>
            <w:r>
              <w:rPr>
                <w:sz w:val="20"/>
                <w:szCs w:val="20"/>
              </w:rPr>
              <w:t>Q2 2023 (SSA), Q2 2024 (Crowley)</w:t>
            </w:r>
          </w:p>
        </w:tc>
      </w:tr>
      <w:tr w:rsidR="00D0627B" w:rsidRPr="00E71D23" w14:paraId="0D41CDA0" w14:textId="77777777" w:rsidTr="00F227FF">
        <w:trPr>
          <w:trHeight w:val="20"/>
        </w:trPr>
        <w:tc>
          <w:tcPr>
            <w:tcW w:w="705" w:type="dxa"/>
            <w:shd w:val="clear" w:color="auto" w:fill="auto"/>
            <w:vAlign w:val="center"/>
          </w:tcPr>
          <w:p w14:paraId="4D6D7A01" w14:textId="77777777" w:rsidR="00D0627B" w:rsidRPr="00E71D23" w:rsidRDefault="00D0627B" w:rsidP="00F227FF">
            <w:pPr>
              <w:jc w:val="center"/>
              <w:rPr>
                <w:sz w:val="20"/>
                <w:szCs w:val="20"/>
              </w:rPr>
            </w:pPr>
          </w:p>
        </w:tc>
        <w:tc>
          <w:tcPr>
            <w:tcW w:w="1018" w:type="dxa"/>
            <w:shd w:val="clear" w:color="auto" w:fill="auto"/>
            <w:vAlign w:val="center"/>
          </w:tcPr>
          <w:p w14:paraId="7BEE48FC" w14:textId="77777777" w:rsidR="00D0627B" w:rsidRDefault="00D0627B" w:rsidP="00F227FF">
            <w:pPr>
              <w:jc w:val="center"/>
              <w:rPr>
                <w:sz w:val="20"/>
                <w:szCs w:val="20"/>
              </w:rPr>
            </w:pPr>
            <w:r>
              <w:rPr>
                <w:sz w:val="20"/>
                <w:szCs w:val="20"/>
              </w:rPr>
              <w:t>9.2, 10.2</w:t>
            </w:r>
          </w:p>
        </w:tc>
        <w:tc>
          <w:tcPr>
            <w:tcW w:w="4572" w:type="dxa"/>
            <w:shd w:val="clear" w:color="auto" w:fill="auto"/>
            <w:vAlign w:val="center"/>
          </w:tcPr>
          <w:p w14:paraId="7F72D677" w14:textId="77777777" w:rsidR="00D0627B" w:rsidRPr="00E71D23" w:rsidRDefault="00D0627B" w:rsidP="00F227FF">
            <w:pPr>
              <w:rPr>
                <w:sz w:val="20"/>
                <w:szCs w:val="20"/>
              </w:rPr>
            </w:pPr>
            <w:r>
              <w:rPr>
                <w:sz w:val="20"/>
                <w:szCs w:val="20"/>
              </w:rPr>
              <w:t>Procurement and Commissioning Report</w:t>
            </w:r>
          </w:p>
        </w:tc>
        <w:tc>
          <w:tcPr>
            <w:tcW w:w="3069" w:type="dxa"/>
            <w:shd w:val="clear" w:color="auto" w:fill="auto"/>
            <w:vAlign w:val="center"/>
          </w:tcPr>
          <w:p w14:paraId="739A9B39" w14:textId="77777777" w:rsidR="00D0627B" w:rsidRPr="00E71D23" w:rsidRDefault="00D0627B" w:rsidP="00F227FF">
            <w:pPr>
              <w:rPr>
                <w:sz w:val="20"/>
                <w:szCs w:val="20"/>
              </w:rPr>
            </w:pPr>
            <w:r>
              <w:rPr>
                <w:sz w:val="20"/>
                <w:szCs w:val="20"/>
              </w:rPr>
              <w:t>Q4 2024 (SSA), Q1 2025 (Crowley)</w:t>
            </w:r>
          </w:p>
        </w:tc>
      </w:tr>
      <w:tr w:rsidR="00D0627B" w:rsidRPr="00E71D23" w14:paraId="63228DC9" w14:textId="77777777" w:rsidTr="00F227FF">
        <w:trPr>
          <w:trHeight w:val="20"/>
        </w:trPr>
        <w:tc>
          <w:tcPr>
            <w:tcW w:w="705" w:type="dxa"/>
            <w:shd w:val="clear" w:color="auto" w:fill="8EAADB" w:themeFill="accent1" w:themeFillTint="99"/>
            <w:vAlign w:val="center"/>
          </w:tcPr>
          <w:p w14:paraId="307A269A" w14:textId="77777777" w:rsidR="00D0627B" w:rsidRPr="00E71D23" w:rsidRDefault="00D0627B" w:rsidP="00F227FF">
            <w:pPr>
              <w:jc w:val="center"/>
              <w:rPr>
                <w:sz w:val="20"/>
                <w:szCs w:val="20"/>
              </w:rPr>
            </w:pPr>
            <w:r>
              <w:rPr>
                <w:sz w:val="20"/>
                <w:szCs w:val="20"/>
              </w:rPr>
              <w:t>11</w:t>
            </w:r>
          </w:p>
        </w:tc>
        <w:tc>
          <w:tcPr>
            <w:tcW w:w="8659" w:type="dxa"/>
            <w:gridSpan w:val="3"/>
            <w:shd w:val="clear" w:color="auto" w:fill="8EAADB" w:themeFill="accent1" w:themeFillTint="99"/>
            <w:vAlign w:val="center"/>
          </w:tcPr>
          <w:p w14:paraId="5927B39E" w14:textId="77777777" w:rsidR="00D0627B" w:rsidRPr="00E71D23" w:rsidRDefault="00D0627B" w:rsidP="00F227FF">
            <w:pPr>
              <w:rPr>
                <w:sz w:val="20"/>
                <w:szCs w:val="20"/>
              </w:rPr>
            </w:pPr>
            <w:r w:rsidRPr="00924A01">
              <w:rPr>
                <w:sz w:val="20"/>
                <w:szCs w:val="20"/>
              </w:rPr>
              <w:t>Development of Port and Maritime Electrification Plan</w:t>
            </w:r>
          </w:p>
        </w:tc>
      </w:tr>
      <w:tr w:rsidR="00D0627B" w:rsidRPr="00E71D23" w14:paraId="7CDEDE09" w14:textId="77777777" w:rsidTr="00F227FF">
        <w:trPr>
          <w:trHeight w:val="20"/>
        </w:trPr>
        <w:tc>
          <w:tcPr>
            <w:tcW w:w="705" w:type="dxa"/>
            <w:shd w:val="clear" w:color="auto" w:fill="auto"/>
            <w:vAlign w:val="center"/>
          </w:tcPr>
          <w:p w14:paraId="3FA64C9C" w14:textId="77777777" w:rsidR="00D0627B" w:rsidRPr="00E71D23" w:rsidRDefault="00D0627B" w:rsidP="00F227FF">
            <w:pPr>
              <w:jc w:val="center"/>
              <w:rPr>
                <w:sz w:val="20"/>
                <w:szCs w:val="20"/>
              </w:rPr>
            </w:pPr>
          </w:p>
        </w:tc>
        <w:tc>
          <w:tcPr>
            <w:tcW w:w="1018" w:type="dxa"/>
            <w:shd w:val="clear" w:color="auto" w:fill="auto"/>
            <w:vAlign w:val="center"/>
          </w:tcPr>
          <w:p w14:paraId="69D5C86C" w14:textId="77777777" w:rsidR="00D0627B" w:rsidRPr="00E71D23" w:rsidRDefault="00D0627B" w:rsidP="00F227FF">
            <w:pPr>
              <w:jc w:val="center"/>
              <w:rPr>
                <w:sz w:val="20"/>
                <w:szCs w:val="20"/>
              </w:rPr>
            </w:pPr>
            <w:r>
              <w:rPr>
                <w:sz w:val="20"/>
                <w:szCs w:val="20"/>
              </w:rPr>
              <w:t>11.1</w:t>
            </w:r>
          </w:p>
        </w:tc>
        <w:tc>
          <w:tcPr>
            <w:tcW w:w="4572" w:type="dxa"/>
            <w:shd w:val="clear" w:color="auto" w:fill="auto"/>
            <w:vAlign w:val="center"/>
          </w:tcPr>
          <w:p w14:paraId="4976C993" w14:textId="77777777" w:rsidR="00D0627B" w:rsidRPr="00E71D23" w:rsidRDefault="00D0627B" w:rsidP="00F227FF">
            <w:pPr>
              <w:rPr>
                <w:sz w:val="20"/>
                <w:szCs w:val="20"/>
              </w:rPr>
            </w:pPr>
            <w:r>
              <w:rPr>
                <w:sz w:val="20"/>
                <w:szCs w:val="20"/>
              </w:rPr>
              <w:t>Establish Technical Advisory Committee</w:t>
            </w:r>
          </w:p>
        </w:tc>
        <w:tc>
          <w:tcPr>
            <w:tcW w:w="3069" w:type="dxa"/>
            <w:shd w:val="clear" w:color="auto" w:fill="auto"/>
            <w:vAlign w:val="center"/>
          </w:tcPr>
          <w:p w14:paraId="6D1FED48" w14:textId="77777777" w:rsidR="00D0627B" w:rsidRPr="00E71D23" w:rsidRDefault="00D0627B" w:rsidP="00F227FF">
            <w:pPr>
              <w:rPr>
                <w:sz w:val="20"/>
                <w:szCs w:val="20"/>
              </w:rPr>
            </w:pPr>
            <w:r>
              <w:rPr>
                <w:sz w:val="20"/>
                <w:szCs w:val="20"/>
              </w:rPr>
              <w:t>Q3 2024</w:t>
            </w:r>
          </w:p>
        </w:tc>
      </w:tr>
      <w:tr w:rsidR="00D0627B" w:rsidRPr="00E71D23" w14:paraId="7A23C305" w14:textId="77777777" w:rsidTr="00F227FF">
        <w:trPr>
          <w:trHeight w:val="20"/>
        </w:trPr>
        <w:tc>
          <w:tcPr>
            <w:tcW w:w="705" w:type="dxa"/>
            <w:shd w:val="clear" w:color="auto" w:fill="auto"/>
            <w:vAlign w:val="center"/>
          </w:tcPr>
          <w:p w14:paraId="0CF8FB48" w14:textId="77777777" w:rsidR="00D0627B" w:rsidRPr="00E71D23" w:rsidRDefault="00D0627B" w:rsidP="00F227FF">
            <w:pPr>
              <w:jc w:val="center"/>
              <w:rPr>
                <w:sz w:val="20"/>
                <w:szCs w:val="20"/>
              </w:rPr>
            </w:pPr>
          </w:p>
        </w:tc>
        <w:tc>
          <w:tcPr>
            <w:tcW w:w="1018" w:type="dxa"/>
            <w:shd w:val="clear" w:color="auto" w:fill="auto"/>
            <w:vAlign w:val="center"/>
          </w:tcPr>
          <w:p w14:paraId="46CC9DF2" w14:textId="77777777" w:rsidR="00D0627B" w:rsidRDefault="00D0627B" w:rsidP="00F227FF">
            <w:pPr>
              <w:jc w:val="center"/>
              <w:rPr>
                <w:sz w:val="20"/>
                <w:szCs w:val="20"/>
              </w:rPr>
            </w:pPr>
            <w:r>
              <w:rPr>
                <w:sz w:val="20"/>
                <w:szCs w:val="20"/>
              </w:rPr>
              <w:t>11.2</w:t>
            </w:r>
          </w:p>
        </w:tc>
        <w:tc>
          <w:tcPr>
            <w:tcW w:w="4572" w:type="dxa"/>
            <w:shd w:val="clear" w:color="auto" w:fill="auto"/>
            <w:vAlign w:val="center"/>
          </w:tcPr>
          <w:p w14:paraId="32D42DDF" w14:textId="77777777" w:rsidR="00D0627B" w:rsidRPr="00E71D23" w:rsidRDefault="00D0627B" w:rsidP="00F227FF">
            <w:pPr>
              <w:rPr>
                <w:sz w:val="20"/>
                <w:szCs w:val="20"/>
              </w:rPr>
            </w:pPr>
            <w:r>
              <w:rPr>
                <w:sz w:val="20"/>
                <w:szCs w:val="20"/>
              </w:rPr>
              <w:t>Public Involvement Plan</w:t>
            </w:r>
          </w:p>
        </w:tc>
        <w:tc>
          <w:tcPr>
            <w:tcW w:w="3069" w:type="dxa"/>
            <w:shd w:val="clear" w:color="auto" w:fill="auto"/>
            <w:vAlign w:val="center"/>
          </w:tcPr>
          <w:p w14:paraId="10F09F81" w14:textId="77777777" w:rsidR="00D0627B" w:rsidRPr="00E71D23" w:rsidRDefault="00D0627B" w:rsidP="00F227FF">
            <w:pPr>
              <w:rPr>
                <w:sz w:val="20"/>
                <w:szCs w:val="20"/>
              </w:rPr>
            </w:pPr>
            <w:r>
              <w:rPr>
                <w:sz w:val="20"/>
                <w:szCs w:val="20"/>
              </w:rPr>
              <w:t>Q4 2024</w:t>
            </w:r>
          </w:p>
        </w:tc>
      </w:tr>
      <w:tr w:rsidR="00D0627B" w:rsidRPr="00E71D23" w14:paraId="24EA6636" w14:textId="77777777" w:rsidTr="00F227FF">
        <w:trPr>
          <w:trHeight w:val="20"/>
        </w:trPr>
        <w:tc>
          <w:tcPr>
            <w:tcW w:w="705" w:type="dxa"/>
            <w:shd w:val="clear" w:color="auto" w:fill="auto"/>
            <w:vAlign w:val="center"/>
          </w:tcPr>
          <w:p w14:paraId="48FD88A2" w14:textId="77777777" w:rsidR="00D0627B" w:rsidRPr="00E71D23" w:rsidRDefault="00D0627B" w:rsidP="00F227FF">
            <w:pPr>
              <w:jc w:val="center"/>
              <w:rPr>
                <w:sz w:val="20"/>
                <w:szCs w:val="20"/>
              </w:rPr>
            </w:pPr>
          </w:p>
        </w:tc>
        <w:tc>
          <w:tcPr>
            <w:tcW w:w="1018" w:type="dxa"/>
            <w:shd w:val="clear" w:color="auto" w:fill="auto"/>
            <w:vAlign w:val="center"/>
          </w:tcPr>
          <w:p w14:paraId="416F8565" w14:textId="77777777" w:rsidR="00D0627B" w:rsidRDefault="00D0627B" w:rsidP="00F227FF">
            <w:pPr>
              <w:jc w:val="center"/>
              <w:rPr>
                <w:sz w:val="20"/>
                <w:szCs w:val="20"/>
              </w:rPr>
            </w:pPr>
            <w:r>
              <w:rPr>
                <w:sz w:val="20"/>
                <w:szCs w:val="20"/>
              </w:rPr>
              <w:t>11.3</w:t>
            </w:r>
          </w:p>
        </w:tc>
        <w:tc>
          <w:tcPr>
            <w:tcW w:w="4572" w:type="dxa"/>
            <w:shd w:val="clear" w:color="auto" w:fill="auto"/>
            <w:vAlign w:val="center"/>
          </w:tcPr>
          <w:p w14:paraId="6E5D45A9" w14:textId="77777777" w:rsidR="00D0627B" w:rsidRPr="00E71D23" w:rsidRDefault="00D0627B" w:rsidP="00F227FF">
            <w:pPr>
              <w:rPr>
                <w:sz w:val="20"/>
                <w:szCs w:val="20"/>
              </w:rPr>
            </w:pPr>
            <w:r>
              <w:rPr>
                <w:sz w:val="20"/>
                <w:szCs w:val="20"/>
              </w:rPr>
              <w:t>Initial Port and Maritime Electrification Plan</w:t>
            </w:r>
          </w:p>
        </w:tc>
        <w:tc>
          <w:tcPr>
            <w:tcW w:w="3069" w:type="dxa"/>
            <w:shd w:val="clear" w:color="auto" w:fill="auto"/>
            <w:vAlign w:val="center"/>
          </w:tcPr>
          <w:p w14:paraId="0B4659A9" w14:textId="77777777" w:rsidR="00D0627B" w:rsidRPr="00E71D23" w:rsidRDefault="00D0627B" w:rsidP="00F227FF">
            <w:pPr>
              <w:rPr>
                <w:sz w:val="20"/>
                <w:szCs w:val="20"/>
              </w:rPr>
            </w:pPr>
            <w:r>
              <w:rPr>
                <w:sz w:val="20"/>
                <w:szCs w:val="20"/>
              </w:rPr>
              <w:t>Q2 2024</w:t>
            </w:r>
          </w:p>
        </w:tc>
      </w:tr>
      <w:tr w:rsidR="00D0627B" w:rsidRPr="00E71D23" w14:paraId="3D7CD78B" w14:textId="77777777" w:rsidTr="00F227FF">
        <w:trPr>
          <w:trHeight w:val="20"/>
        </w:trPr>
        <w:tc>
          <w:tcPr>
            <w:tcW w:w="705" w:type="dxa"/>
            <w:shd w:val="clear" w:color="auto" w:fill="auto"/>
            <w:vAlign w:val="center"/>
          </w:tcPr>
          <w:p w14:paraId="4F5FF9D6" w14:textId="77777777" w:rsidR="00D0627B" w:rsidRPr="00E71D23" w:rsidRDefault="00D0627B" w:rsidP="00F227FF">
            <w:pPr>
              <w:jc w:val="center"/>
              <w:rPr>
                <w:sz w:val="20"/>
                <w:szCs w:val="20"/>
              </w:rPr>
            </w:pPr>
          </w:p>
        </w:tc>
        <w:tc>
          <w:tcPr>
            <w:tcW w:w="1018" w:type="dxa"/>
            <w:shd w:val="clear" w:color="auto" w:fill="auto"/>
            <w:vAlign w:val="center"/>
          </w:tcPr>
          <w:p w14:paraId="300066E0" w14:textId="77777777" w:rsidR="00D0627B" w:rsidRDefault="00D0627B" w:rsidP="00F227FF">
            <w:pPr>
              <w:jc w:val="center"/>
              <w:rPr>
                <w:sz w:val="20"/>
                <w:szCs w:val="20"/>
              </w:rPr>
            </w:pPr>
            <w:r>
              <w:rPr>
                <w:sz w:val="20"/>
                <w:szCs w:val="20"/>
              </w:rPr>
              <w:t>11.4</w:t>
            </w:r>
          </w:p>
        </w:tc>
        <w:tc>
          <w:tcPr>
            <w:tcW w:w="4572" w:type="dxa"/>
            <w:shd w:val="clear" w:color="auto" w:fill="auto"/>
            <w:vAlign w:val="center"/>
          </w:tcPr>
          <w:p w14:paraId="1A777AF1" w14:textId="77777777" w:rsidR="00D0627B" w:rsidRPr="00E71D23" w:rsidRDefault="00D0627B" w:rsidP="00F227FF">
            <w:pPr>
              <w:rPr>
                <w:sz w:val="20"/>
                <w:szCs w:val="20"/>
              </w:rPr>
            </w:pPr>
            <w:r>
              <w:rPr>
                <w:sz w:val="20"/>
                <w:szCs w:val="20"/>
              </w:rPr>
              <w:t>Equity Development and Inclusion Plan</w:t>
            </w:r>
          </w:p>
        </w:tc>
        <w:tc>
          <w:tcPr>
            <w:tcW w:w="3069" w:type="dxa"/>
            <w:shd w:val="clear" w:color="auto" w:fill="auto"/>
            <w:vAlign w:val="center"/>
          </w:tcPr>
          <w:p w14:paraId="74B421AD" w14:textId="77777777" w:rsidR="00D0627B" w:rsidRPr="00E71D23" w:rsidRDefault="00D0627B" w:rsidP="00F227FF">
            <w:pPr>
              <w:rPr>
                <w:sz w:val="20"/>
                <w:szCs w:val="20"/>
              </w:rPr>
            </w:pPr>
            <w:r>
              <w:rPr>
                <w:sz w:val="20"/>
                <w:szCs w:val="20"/>
              </w:rPr>
              <w:t>Q3 2026</w:t>
            </w:r>
          </w:p>
        </w:tc>
      </w:tr>
      <w:tr w:rsidR="00D0627B" w:rsidRPr="00E71D23" w14:paraId="699A7514" w14:textId="77777777" w:rsidTr="00F227FF">
        <w:trPr>
          <w:trHeight w:val="20"/>
        </w:trPr>
        <w:tc>
          <w:tcPr>
            <w:tcW w:w="705" w:type="dxa"/>
            <w:shd w:val="clear" w:color="auto" w:fill="auto"/>
            <w:vAlign w:val="center"/>
          </w:tcPr>
          <w:p w14:paraId="7965C656" w14:textId="77777777" w:rsidR="00D0627B" w:rsidRPr="00E71D23" w:rsidRDefault="00D0627B" w:rsidP="00F227FF">
            <w:pPr>
              <w:jc w:val="center"/>
              <w:rPr>
                <w:sz w:val="20"/>
                <w:szCs w:val="20"/>
              </w:rPr>
            </w:pPr>
          </w:p>
        </w:tc>
        <w:tc>
          <w:tcPr>
            <w:tcW w:w="1018" w:type="dxa"/>
            <w:shd w:val="clear" w:color="auto" w:fill="auto"/>
            <w:vAlign w:val="center"/>
          </w:tcPr>
          <w:p w14:paraId="5076BF16" w14:textId="77777777" w:rsidR="00D0627B" w:rsidRDefault="00D0627B" w:rsidP="00F227FF">
            <w:pPr>
              <w:jc w:val="center"/>
              <w:rPr>
                <w:sz w:val="20"/>
                <w:szCs w:val="20"/>
              </w:rPr>
            </w:pPr>
            <w:r>
              <w:rPr>
                <w:sz w:val="20"/>
                <w:szCs w:val="20"/>
              </w:rPr>
              <w:t>11.5</w:t>
            </w:r>
          </w:p>
        </w:tc>
        <w:tc>
          <w:tcPr>
            <w:tcW w:w="4572" w:type="dxa"/>
            <w:shd w:val="clear" w:color="auto" w:fill="auto"/>
            <w:vAlign w:val="center"/>
          </w:tcPr>
          <w:p w14:paraId="768D93EB" w14:textId="77777777" w:rsidR="00D0627B" w:rsidRPr="00E71D23" w:rsidRDefault="00D0627B" w:rsidP="00F227FF">
            <w:pPr>
              <w:rPr>
                <w:sz w:val="20"/>
                <w:szCs w:val="20"/>
              </w:rPr>
            </w:pPr>
            <w:r>
              <w:rPr>
                <w:sz w:val="20"/>
                <w:szCs w:val="20"/>
              </w:rPr>
              <w:t>Final Port and Maritime Electrification Plan</w:t>
            </w:r>
          </w:p>
        </w:tc>
        <w:tc>
          <w:tcPr>
            <w:tcW w:w="3069" w:type="dxa"/>
            <w:shd w:val="clear" w:color="auto" w:fill="auto"/>
            <w:vAlign w:val="center"/>
          </w:tcPr>
          <w:p w14:paraId="307091E9" w14:textId="77777777" w:rsidR="00D0627B" w:rsidRPr="00E71D23" w:rsidRDefault="00D0627B" w:rsidP="00F227FF">
            <w:pPr>
              <w:rPr>
                <w:sz w:val="20"/>
                <w:szCs w:val="20"/>
              </w:rPr>
            </w:pPr>
            <w:r>
              <w:rPr>
                <w:sz w:val="20"/>
                <w:szCs w:val="20"/>
              </w:rPr>
              <w:t>Q3 2026</w:t>
            </w:r>
          </w:p>
        </w:tc>
      </w:tr>
      <w:tr w:rsidR="00D0627B" w:rsidRPr="00E71D23" w14:paraId="065D5CC2" w14:textId="77777777" w:rsidTr="00F227FF">
        <w:trPr>
          <w:trHeight w:val="20"/>
        </w:trPr>
        <w:tc>
          <w:tcPr>
            <w:tcW w:w="705" w:type="dxa"/>
            <w:shd w:val="clear" w:color="auto" w:fill="8EAADB" w:themeFill="accent1" w:themeFillTint="99"/>
            <w:vAlign w:val="center"/>
          </w:tcPr>
          <w:p w14:paraId="658A6D82" w14:textId="77777777" w:rsidR="00D0627B" w:rsidRPr="00E71D23" w:rsidRDefault="00D0627B" w:rsidP="00F227FF">
            <w:pPr>
              <w:jc w:val="center"/>
              <w:rPr>
                <w:sz w:val="20"/>
                <w:szCs w:val="20"/>
              </w:rPr>
            </w:pPr>
            <w:r>
              <w:rPr>
                <w:sz w:val="20"/>
                <w:szCs w:val="20"/>
              </w:rPr>
              <w:t>12</w:t>
            </w:r>
          </w:p>
        </w:tc>
        <w:tc>
          <w:tcPr>
            <w:tcW w:w="8659" w:type="dxa"/>
            <w:gridSpan w:val="3"/>
            <w:shd w:val="clear" w:color="auto" w:fill="8EAADB" w:themeFill="accent1" w:themeFillTint="99"/>
            <w:vAlign w:val="center"/>
          </w:tcPr>
          <w:p w14:paraId="0A980DFD" w14:textId="77777777" w:rsidR="00D0627B" w:rsidRPr="00E71D23" w:rsidRDefault="00D0627B" w:rsidP="00F227FF">
            <w:pPr>
              <w:rPr>
                <w:sz w:val="20"/>
                <w:szCs w:val="20"/>
              </w:rPr>
            </w:pPr>
            <w:r w:rsidRPr="00924A01">
              <w:rPr>
                <w:sz w:val="20"/>
                <w:szCs w:val="20"/>
              </w:rPr>
              <w:t>Workforce Development and Training</w:t>
            </w:r>
          </w:p>
        </w:tc>
      </w:tr>
      <w:tr w:rsidR="00D0627B" w:rsidRPr="00E71D23" w14:paraId="3173D9B5" w14:textId="77777777" w:rsidTr="00F227FF">
        <w:trPr>
          <w:trHeight w:val="20"/>
        </w:trPr>
        <w:tc>
          <w:tcPr>
            <w:tcW w:w="705" w:type="dxa"/>
            <w:shd w:val="clear" w:color="auto" w:fill="auto"/>
            <w:vAlign w:val="center"/>
          </w:tcPr>
          <w:p w14:paraId="46BC3AA5" w14:textId="77777777" w:rsidR="00D0627B" w:rsidRPr="00E71D23" w:rsidRDefault="00D0627B" w:rsidP="00F227FF">
            <w:pPr>
              <w:jc w:val="center"/>
              <w:rPr>
                <w:sz w:val="20"/>
                <w:szCs w:val="20"/>
              </w:rPr>
            </w:pPr>
          </w:p>
        </w:tc>
        <w:tc>
          <w:tcPr>
            <w:tcW w:w="1018" w:type="dxa"/>
            <w:shd w:val="clear" w:color="auto" w:fill="auto"/>
            <w:vAlign w:val="center"/>
          </w:tcPr>
          <w:p w14:paraId="3E22A050" w14:textId="77777777" w:rsidR="00D0627B" w:rsidRPr="00E71D23" w:rsidRDefault="00D0627B" w:rsidP="00F227FF">
            <w:pPr>
              <w:jc w:val="center"/>
              <w:rPr>
                <w:sz w:val="20"/>
                <w:szCs w:val="20"/>
              </w:rPr>
            </w:pPr>
            <w:r>
              <w:rPr>
                <w:sz w:val="20"/>
                <w:szCs w:val="20"/>
              </w:rPr>
              <w:t>12.1</w:t>
            </w:r>
          </w:p>
        </w:tc>
        <w:tc>
          <w:tcPr>
            <w:tcW w:w="4572" w:type="dxa"/>
            <w:shd w:val="clear" w:color="auto" w:fill="auto"/>
            <w:vAlign w:val="center"/>
          </w:tcPr>
          <w:p w14:paraId="516CE4C5" w14:textId="77777777" w:rsidR="00D0627B" w:rsidRPr="00E71D23" w:rsidRDefault="00D0627B" w:rsidP="00F227FF">
            <w:pPr>
              <w:rPr>
                <w:sz w:val="20"/>
                <w:szCs w:val="20"/>
              </w:rPr>
            </w:pPr>
            <w:r>
              <w:rPr>
                <w:sz w:val="20"/>
                <w:szCs w:val="20"/>
              </w:rPr>
              <w:t>ZEV Workforce Curriculum Plan</w:t>
            </w:r>
          </w:p>
        </w:tc>
        <w:tc>
          <w:tcPr>
            <w:tcW w:w="3069" w:type="dxa"/>
            <w:shd w:val="clear" w:color="auto" w:fill="auto"/>
            <w:vAlign w:val="center"/>
          </w:tcPr>
          <w:p w14:paraId="59912CE3" w14:textId="77777777" w:rsidR="00D0627B" w:rsidRPr="00E71D23" w:rsidRDefault="00D0627B" w:rsidP="00F227FF">
            <w:pPr>
              <w:rPr>
                <w:sz w:val="20"/>
                <w:szCs w:val="20"/>
              </w:rPr>
            </w:pPr>
            <w:r>
              <w:rPr>
                <w:sz w:val="20"/>
                <w:szCs w:val="20"/>
              </w:rPr>
              <w:t>Q4 2023</w:t>
            </w:r>
          </w:p>
        </w:tc>
      </w:tr>
      <w:tr w:rsidR="00D0627B" w:rsidRPr="00E71D23" w14:paraId="25C03FF7" w14:textId="77777777" w:rsidTr="00F227FF">
        <w:trPr>
          <w:trHeight w:val="20"/>
        </w:trPr>
        <w:tc>
          <w:tcPr>
            <w:tcW w:w="705" w:type="dxa"/>
            <w:shd w:val="clear" w:color="auto" w:fill="auto"/>
            <w:vAlign w:val="center"/>
          </w:tcPr>
          <w:p w14:paraId="4473B50B" w14:textId="77777777" w:rsidR="00D0627B" w:rsidRPr="00E71D23" w:rsidRDefault="00D0627B" w:rsidP="00F227FF">
            <w:pPr>
              <w:jc w:val="center"/>
              <w:rPr>
                <w:sz w:val="20"/>
                <w:szCs w:val="20"/>
              </w:rPr>
            </w:pPr>
          </w:p>
        </w:tc>
        <w:tc>
          <w:tcPr>
            <w:tcW w:w="1018" w:type="dxa"/>
            <w:shd w:val="clear" w:color="auto" w:fill="auto"/>
            <w:vAlign w:val="center"/>
          </w:tcPr>
          <w:p w14:paraId="25F53AFE" w14:textId="77777777" w:rsidR="00D0627B" w:rsidRPr="00E71D23" w:rsidRDefault="00D0627B" w:rsidP="00F227FF">
            <w:pPr>
              <w:jc w:val="center"/>
              <w:rPr>
                <w:sz w:val="20"/>
                <w:szCs w:val="20"/>
              </w:rPr>
            </w:pPr>
            <w:r>
              <w:rPr>
                <w:sz w:val="20"/>
                <w:szCs w:val="20"/>
              </w:rPr>
              <w:t>12.2</w:t>
            </w:r>
          </w:p>
        </w:tc>
        <w:tc>
          <w:tcPr>
            <w:tcW w:w="4572" w:type="dxa"/>
            <w:shd w:val="clear" w:color="auto" w:fill="auto"/>
            <w:vAlign w:val="center"/>
          </w:tcPr>
          <w:p w14:paraId="4BE4ED80" w14:textId="77777777" w:rsidR="00D0627B" w:rsidRPr="00E71D23" w:rsidRDefault="00D0627B" w:rsidP="00F227FF">
            <w:pPr>
              <w:rPr>
                <w:sz w:val="20"/>
                <w:szCs w:val="20"/>
              </w:rPr>
            </w:pPr>
            <w:r>
              <w:rPr>
                <w:sz w:val="20"/>
                <w:szCs w:val="20"/>
              </w:rPr>
              <w:t>Sustainable Logistics Scholarship Report</w:t>
            </w:r>
          </w:p>
        </w:tc>
        <w:tc>
          <w:tcPr>
            <w:tcW w:w="3069" w:type="dxa"/>
            <w:shd w:val="clear" w:color="auto" w:fill="auto"/>
            <w:vAlign w:val="center"/>
          </w:tcPr>
          <w:p w14:paraId="28782F6D" w14:textId="77777777" w:rsidR="00D0627B" w:rsidRPr="00E71D23" w:rsidRDefault="00D0627B" w:rsidP="00F227FF">
            <w:pPr>
              <w:rPr>
                <w:sz w:val="20"/>
                <w:szCs w:val="20"/>
              </w:rPr>
            </w:pPr>
            <w:r>
              <w:rPr>
                <w:sz w:val="20"/>
                <w:szCs w:val="20"/>
              </w:rPr>
              <w:t>Annually in Q4 through 2025</w:t>
            </w:r>
          </w:p>
        </w:tc>
      </w:tr>
      <w:tr w:rsidR="00D0627B" w:rsidRPr="00E71D23" w14:paraId="5C4FB118" w14:textId="77777777" w:rsidTr="00F227FF">
        <w:trPr>
          <w:trHeight w:val="20"/>
        </w:trPr>
        <w:tc>
          <w:tcPr>
            <w:tcW w:w="705" w:type="dxa"/>
            <w:shd w:val="clear" w:color="auto" w:fill="8EAADB" w:themeFill="accent1" w:themeFillTint="99"/>
            <w:vAlign w:val="center"/>
          </w:tcPr>
          <w:p w14:paraId="5B62B8A0" w14:textId="77777777" w:rsidR="00D0627B" w:rsidRPr="00E71D23" w:rsidRDefault="00D0627B" w:rsidP="00F227FF">
            <w:pPr>
              <w:jc w:val="center"/>
              <w:rPr>
                <w:sz w:val="20"/>
                <w:szCs w:val="20"/>
              </w:rPr>
            </w:pPr>
            <w:r>
              <w:rPr>
                <w:sz w:val="20"/>
                <w:szCs w:val="20"/>
              </w:rPr>
              <w:t>13</w:t>
            </w:r>
          </w:p>
        </w:tc>
        <w:tc>
          <w:tcPr>
            <w:tcW w:w="8659" w:type="dxa"/>
            <w:gridSpan w:val="3"/>
            <w:shd w:val="clear" w:color="auto" w:fill="8EAADB" w:themeFill="accent1" w:themeFillTint="99"/>
            <w:vAlign w:val="center"/>
          </w:tcPr>
          <w:p w14:paraId="7551C06B" w14:textId="77777777" w:rsidR="00D0627B" w:rsidRPr="00E71D23" w:rsidRDefault="00D0627B" w:rsidP="00F227FF">
            <w:pPr>
              <w:rPr>
                <w:sz w:val="20"/>
                <w:szCs w:val="20"/>
              </w:rPr>
            </w:pPr>
            <w:r w:rsidRPr="00924A01">
              <w:rPr>
                <w:sz w:val="20"/>
                <w:szCs w:val="20"/>
              </w:rPr>
              <w:t>Technology and Knowledge Transfer</w:t>
            </w:r>
          </w:p>
        </w:tc>
      </w:tr>
      <w:tr w:rsidR="00D0627B" w:rsidRPr="00E71D23" w14:paraId="4C2718AF" w14:textId="77777777" w:rsidTr="00F227FF">
        <w:trPr>
          <w:trHeight w:val="20"/>
        </w:trPr>
        <w:tc>
          <w:tcPr>
            <w:tcW w:w="705" w:type="dxa"/>
            <w:shd w:val="clear" w:color="auto" w:fill="auto"/>
            <w:vAlign w:val="center"/>
          </w:tcPr>
          <w:p w14:paraId="7849D908" w14:textId="77777777" w:rsidR="00D0627B" w:rsidRPr="00E71D23" w:rsidRDefault="00D0627B" w:rsidP="00F227FF">
            <w:pPr>
              <w:jc w:val="center"/>
              <w:rPr>
                <w:sz w:val="20"/>
                <w:szCs w:val="20"/>
              </w:rPr>
            </w:pPr>
          </w:p>
        </w:tc>
        <w:tc>
          <w:tcPr>
            <w:tcW w:w="1018" w:type="dxa"/>
            <w:shd w:val="clear" w:color="auto" w:fill="auto"/>
            <w:vAlign w:val="center"/>
          </w:tcPr>
          <w:p w14:paraId="4417F6A6" w14:textId="77777777" w:rsidR="00D0627B" w:rsidRPr="00E71D23" w:rsidRDefault="00D0627B" w:rsidP="00F227FF">
            <w:pPr>
              <w:jc w:val="center"/>
              <w:rPr>
                <w:sz w:val="20"/>
                <w:szCs w:val="20"/>
              </w:rPr>
            </w:pPr>
            <w:r>
              <w:rPr>
                <w:sz w:val="20"/>
                <w:szCs w:val="20"/>
              </w:rPr>
              <w:t>13.1</w:t>
            </w:r>
          </w:p>
        </w:tc>
        <w:tc>
          <w:tcPr>
            <w:tcW w:w="4572" w:type="dxa"/>
            <w:shd w:val="clear" w:color="auto" w:fill="auto"/>
            <w:vAlign w:val="center"/>
          </w:tcPr>
          <w:p w14:paraId="665E2A20" w14:textId="77777777" w:rsidR="00D0627B" w:rsidRPr="00E71D23" w:rsidRDefault="00D0627B" w:rsidP="00F227FF">
            <w:pPr>
              <w:rPr>
                <w:sz w:val="20"/>
                <w:szCs w:val="20"/>
              </w:rPr>
            </w:pPr>
            <w:r>
              <w:rPr>
                <w:sz w:val="20"/>
                <w:szCs w:val="20"/>
              </w:rPr>
              <w:t>Technology and Knowledge Transfer Plan</w:t>
            </w:r>
          </w:p>
        </w:tc>
        <w:tc>
          <w:tcPr>
            <w:tcW w:w="3069" w:type="dxa"/>
            <w:shd w:val="clear" w:color="auto" w:fill="auto"/>
            <w:vAlign w:val="center"/>
          </w:tcPr>
          <w:p w14:paraId="4582F613" w14:textId="77777777" w:rsidR="00D0627B" w:rsidRPr="00E71D23" w:rsidRDefault="00D0627B" w:rsidP="00F227FF">
            <w:pPr>
              <w:rPr>
                <w:sz w:val="20"/>
                <w:szCs w:val="20"/>
              </w:rPr>
            </w:pPr>
            <w:r>
              <w:rPr>
                <w:sz w:val="20"/>
                <w:szCs w:val="20"/>
              </w:rPr>
              <w:t>Q4 2023</w:t>
            </w:r>
          </w:p>
        </w:tc>
      </w:tr>
      <w:tr w:rsidR="00D0627B" w:rsidRPr="00E71D23" w14:paraId="274DB0FD" w14:textId="77777777" w:rsidTr="00F227FF">
        <w:trPr>
          <w:trHeight w:val="20"/>
        </w:trPr>
        <w:tc>
          <w:tcPr>
            <w:tcW w:w="705" w:type="dxa"/>
            <w:shd w:val="clear" w:color="auto" w:fill="auto"/>
            <w:vAlign w:val="center"/>
          </w:tcPr>
          <w:p w14:paraId="12EACCFD" w14:textId="77777777" w:rsidR="00D0627B" w:rsidRPr="00E71D23" w:rsidRDefault="00D0627B" w:rsidP="00F227FF">
            <w:pPr>
              <w:jc w:val="center"/>
              <w:rPr>
                <w:sz w:val="20"/>
                <w:szCs w:val="20"/>
              </w:rPr>
            </w:pPr>
          </w:p>
        </w:tc>
        <w:tc>
          <w:tcPr>
            <w:tcW w:w="1018" w:type="dxa"/>
            <w:shd w:val="clear" w:color="auto" w:fill="auto"/>
            <w:vAlign w:val="center"/>
          </w:tcPr>
          <w:p w14:paraId="54C6D076" w14:textId="77777777" w:rsidR="00D0627B" w:rsidRPr="00E71D23" w:rsidRDefault="00D0627B" w:rsidP="00F227FF">
            <w:pPr>
              <w:jc w:val="center"/>
              <w:rPr>
                <w:sz w:val="20"/>
                <w:szCs w:val="20"/>
              </w:rPr>
            </w:pPr>
            <w:r>
              <w:rPr>
                <w:sz w:val="20"/>
                <w:szCs w:val="20"/>
              </w:rPr>
              <w:t>13.2</w:t>
            </w:r>
          </w:p>
        </w:tc>
        <w:tc>
          <w:tcPr>
            <w:tcW w:w="4572" w:type="dxa"/>
            <w:shd w:val="clear" w:color="auto" w:fill="auto"/>
            <w:vAlign w:val="center"/>
          </w:tcPr>
          <w:p w14:paraId="6A3834CD" w14:textId="77777777" w:rsidR="00D0627B" w:rsidRPr="00E71D23" w:rsidRDefault="00D0627B" w:rsidP="00F227FF">
            <w:pPr>
              <w:rPr>
                <w:sz w:val="20"/>
                <w:szCs w:val="20"/>
              </w:rPr>
            </w:pPr>
            <w:r>
              <w:rPr>
                <w:sz w:val="20"/>
                <w:szCs w:val="20"/>
              </w:rPr>
              <w:t>Project Website and Outreach Materials</w:t>
            </w:r>
          </w:p>
        </w:tc>
        <w:tc>
          <w:tcPr>
            <w:tcW w:w="3069" w:type="dxa"/>
            <w:shd w:val="clear" w:color="auto" w:fill="auto"/>
            <w:vAlign w:val="center"/>
          </w:tcPr>
          <w:p w14:paraId="094E98EF" w14:textId="77777777" w:rsidR="00D0627B" w:rsidRPr="00E71D23" w:rsidRDefault="00D0627B" w:rsidP="00F227FF">
            <w:pPr>
              <w:rPr>
                <w:sz w:val="20"/>
                <w:szCs w:val="20"/>
              </w:rPr>
            </w:pPr>
            <w:r>
              <w:rPr>
                <w:sz w:val="20"/>
                <w:szCs w:val="20"/>
              </w:rPr>
              <w:t>Ongoing</w:t>
            </w:r>
          </w:p>
        </w:tc>
      </w:tr>
      <w:tr w:rsidR="00D0627B" w:rsidRPr="00E71D23" w14:paraId="2BA05D6B" w14:textId="77777777" w:rsidTr="00F227FF">
        <w:trPr>
          <w:trHeight w:val="20"/>
        </w:trPr>
        <w:tc>
          <w:tcPr>
            <w:tcW w:w="705" w:type="dxa"/>
            <w:tcBorders>
              <w:bottom w:val="single" w:sz="4" w:space="0" w:color="auto"/>
            </w:tcBorders>
            <w:shd w:val="clear" w:color="auto" w:fill="auto"/>
            <w:vAlign w:val="center"/>
          </w:tcPr>
          <w:p w14:paraId="6A8B9B2C" w14:textId="77777777" w:rsidR="00D0627B" w:rsidRPr="00E71D23" w:rsidRDefault="00D0627B" w:rsidP="00F227FF">
            <w:pPr>
              <w:jc w:val="center"/>
              <w:rPr>
                <w:sz w:val="20"/>
                <w:szCs w:val="20"/>
              </w:rPr>
            </w:pPr>
          </w:p>
        </w:tc>
        <w:tc>
          <w:tcPr>
            <w:tcW w:w="1018" w:type="dxa"/>
            <w:tcBorders>
              <w:bottom w:val="single" w:sz="4" w:space="0" w:color="auto"/>
            </w:tcBorders>
            <w:shd w:val="clear" w:color="auto" w:fill="auto"/>
            <w:vAlign w:val="center"/>
          </w:tcPr>
          <w:p w14:paraId="08CCC8D8" w14:textId="77777777" w:rsidR="00D0627B" w:rsidRPr="00E71D23" w:rsidRDefault="00D0627B" w:rsidP="00F227FF">
            <w:pPr>
              <w:jc w:val="center"/>
              <w:rPr>
                <w:sz w:val="20"/>
                <w:szCs w:val="20"/>
              </w:rPr>
            </w:pPr>
            <w:r>
              <w:rPr>
                <w:sz w:val="20"/>
                <w:szCs w:val="20"/>
              </w:rPr>
              <w:t>13.3</w:t>
            </w:r>
          </w:p>
        </w:tc>
        <w:tc>
          <w:tcPr>
            <w:tcW w:w="4572" w:type="dxa"/>
            <w:tcBorders>
              <w:bottom w:val="single" w:sz="4" w:space="0" w:color="auto"/>
            </w:tcBorders>
            <w:shd w:val="clear" w:color="auto" w:fill="auto"/>
            <w:vAlign w:val="center"/>
          </w:tcPr>
          <w:p w14:paraId="3341C27D" w14:textId="77777777" w:rsidR="00D0627B" w:rsidRPr="00E71D23" w:rsidRDefault="00D0627B" w:rsidP="00F227FF">
            <w:pPr>
              <w:rPr>
                <w:sz w:val="20"/>
                <w:szCs w:val="20"/>
              </w:rPr>
            </w:pPr>
            <w:r>
              <w:rPr>
                <w:sz w:val="20"/>
                <w:szCs w:val="20"/>
              </w:rPr>
              <w:t>Technology and Knowledge Transfer Report</w:t>
            </w:r>
          </w:p>
        </w:tc>
        <w:tc>
          <w:tcPr>
            <w:tcW w:w="3069" w:type="dxa"/>
            <w:tcBorders>
              <w:bottom w:val="single" w:sz="4" w:space="0" w:color="auto"/>
            </w:tcBorders>
            <w:shd w:val="clear" w:color="auto" w:fill="auto"/>
            <w:vAlign w:val="center"/>
          </w:tcPr>
          <w:p w14:paraId="7CCEFBD7" w14:textId="77777777" w:rsidR="00D0627B" w:rsidRPr="00E71D23" w:rsidRDefault="00D0627B" w:rsidP="00F227FF">
            <w:pPr>
              <w:rPr>
                <w:sz w:val="20"/>
                <w:szCs w:val="20"/>
              </w:rPr>
            </w:pPr>
            <w:r>
              <w:rPr>
                <w:sz w:val="20"/>
                <w:szCs w:val="20"/>
              </w:rPr>
              <w:t>Q3 2026</w:t>
            </w:r>
          </w:p>
        </w:tc>
      </w:tr>
      <w:bookmarkEnd w:id="182"/>
    </w:tbl>
    <w:p w14:paraId="509BACDD" w14:textId="0533BBCE" w:rsidR="00E1469C" w:rsidRDefault="00E1469C" w:rsidP="00516A41">
      <w:pPr>
        <w:pStyle w:val="PIDPParagraph"/>
      </w:pPr>
    </w:p>
    <w:p w14:paraId="43FD22A0" w14:textId="77777777" w:rsidR="00E778A8" w:rsidRPr="00ED0D8E" w:rsidRDefault="00E778A8" w:rsidP="00E778A8">
      <w:pPr>
        <w:pStyle w:val="Heading2"/>
      </w:pPr>
      <w:bookmarkStart w:id="183" w:name="_Toc40255437"/>
      <w:bookmarkStart w:id="184" w:name="_Toc103537941"/>
      <w:r w:rsidRPr="00ED0D8E">
        <w:t>Environmental Approvals and Environmental Risk</w:t>
      </w:r>
      <w:bookmarkEnd w:id="183"/>
      <w:bookmarkEnd w:id="184"/>
    </w:p>
    <w:p w14:paraId="08E6B48F" w14:textId="77777777" w:rsidR="00B02784" w:rsidRPr="00ED0D8E" w:rsidRDefault="00B02784" w:rsidP="00C43A8D">
      <w:pPr>
        <w:pStyle w:val="Heading3"/>
      </w:pPr>
      <w:bookmarkStart w:id="185" w:name="_Toc40255441"/>
      <w:bookmarkStart w:id="186" w:name="_Toc103537942"/>
      <w:bookmarkEnd w:id="178"/>
      <w:r w:rsidRPr="00ED0D8E">
        <w:t>National Environmental Policy Act</w:t>
      </w:r>
      <w:bookmarkEnd w:id="185"/>
      <w:bookmarkEnd w:id="186"/>
    </w:p>
    <w:p w14:paraId="2C1116D6" w14:textId="0B6FD705" w:rsidR="00A64A8D" w:rsidRDefault="00C9656A" w:rsidP="00A64A8D">
      <w:r>
        <w:t xml:space="preserve">The Project Team has reviewed guidance documents regarding the NEPA process and, based on this and prior experience, believes the Project will merit a Categorical Exclusion or similar approval that enables expeditious contracting and Project implementation. </w:t>
      </w:r>
      <w:r w:rsidR="00A64A8D">
        <w:t xml:space="preserve">Port staff, which is versed in the </w:t>
      </w:r>
      <w:r w:rsidR="00234216">
        <w:t>permitting processes</w:t>
      </w:r>
      <w:r w:rsidR="00A64A8D">
        <w:t xml:space="preserve">, will seek outside consultancy guidance as needed to ensure full adherence to previously conducted NEPA review. The costs for outside consultants for NEPA guidance are not included in the budget for this </w:t>
      </w:r>
      <w:r w:rsidR="007C7640">
        <w:t>Project</w:t>
      </w:r>
      <w:r w:rsidR="00A64A8D">
        <w:t xml:space="preserve">. No NEPA review is currently underway. JAXPORT will be responsible for the completion of MARAD’s NEPA documentation, in collaboration with MARAD’s NEPA Coordinator in the Office of Environmental Compliance, prior to execution of the grant agreement. The </w:t>
      </w:r>
      <w:r w:rsidR="0038645C">
        <w:t>P</w:t>
      </w:r>
      <w:r w:rsidR="00A64A8D">
        <w:t xml:space="preserve">roject </w:t>
      </w:r>
      <w:r w:rsidR="0038645C">
        <w:t>T</w:t>
      </w:r>
      <w:r w:rsidR="00A64A8D">
        <w:t xml:space="preserve">eam has not yet engaged the MARAD NEPA Coordinator but will do so prior to the award announcement. The </w:t>
      </w:r>
      <w:r w:rsidR="0038645C">
        <w:t>P</w:t>
      </w:r>
      <w:r w:rsidR="00A64A8D">
        <w:t xml:space="preserve">roject </w:t>
      </w:r>
      <w:r w:rsidR="0038645C">
        <w:t>T</w:t>
      </w:r>
      <w:r w:rsidR="00A64A8D">
        <w:t xml:space="preserve">eam has reviewed guidance documents regarding </w:t>
      </w:r>
      <w:r w:rsidR="0078468B">
        <w:t xml:space="preserve">the </w:t>
      </w:r>
      <w:r w:rsidR="00A64A8D">
        <w:t>NEPA</w:t>
      </w:r>
      <w:r w:rsidR="0078468B">
        <w:t xml:space="preserve"> process</w:t>
      </w:r>
      <w:r w:rsidR="00A64A8D">
        <w:t xml:space="preserve"> and, based on this and prior experience, believes the </w:t>
      </w:r>
      <w:r w:rsidR="0038645C">
        <w:t>P</w:t>
      </w:r>
      <w:r w:rsidR="00A64A8D">
        <w:t>roject will merit a Categorical Exclusion or similar approval that enables expeditious contracting and project implementation.</w:t>
      </w:r>
    </w:p>
    <w:p w14:paraId="537DEB02" w14:textId="77777777" w:rsidR="006B2FCB" w:rsidRPr="00ED0D8E" w:rsidRDefault="006B2FCB" w:rsidP="00516A41">
      <w:pPr>
        <w:pStyle w:val="PIDPParagraph"/>
      </w:pPr>
    </w:p>
    <w:p w14:paraId="7D69CF6C" w14:textId="77777777" w:rsidR="00B02784" w:rsidRPr="00ED0D8E" w:rsidRDefault="00B02784" w:rsidP="00C43A8D">
      <w:pPr>
        <w:pStyle w:val="Heading3"/>
      </w:pPr>
      <w:bookmarkStart w:id="187" w:name="_Toc40255442"/>
      <w:bookmarkStart w:id="188" w:name="_Toc103537943"/>
      <w:r w:rsidRPr="00ED0D8E">
        <w:t>Environmental Permits and Reviews</w:t>
      </w:r>
      <w:bookmarkEnd w:id="187"/>
      <w:bookmarkEnd w:id="188"/>
    </w:p>
    <w:p w14:paraId="3F944D03" w14:textId="1E69C1B6" w:rsidR="0078468B" w:rsidRDefault="0078468B" w:rsidP="00430860">
      <w:r>
        <w:t xml:space="preserve">As the lead agency having jurisdiction (AHJ) for permitting the proposed infrastructure, JAXPORT has initiated a review of the proposed deployments and believes they will receive discretionary building permits. As there is no anticipated adverse environmental impact, JAXPORT expects to make a determination that the proposed components are exempt from further environmental reviews at the local level. No </w:t>
      </w:r>
      <w:r w:rsidR="00396D98">
        <w:t xml:space="preserve">USACE </w:t>
      </w:r>
      <w:r>
        <w:t>approvals or permits are required for the JAXPORT EXPRESS Project and only a Fire Marshal inspection will be required to certify the proper installation of the proposed electrical infrastructure.</w:t>
      </w:r>
      <w:r w:rsidR="0020170C">
        <w:t xml:space="preserve"> The Project is not expected to trigger any reviews under the Endangered Species Act. As discussed above, the Project Team has conducted limited outreach to public stakeholders but will conduct substantial outreach to local communities and regional and industry stakeholders through the PMEP process. No right-of-way acquisition is required to successfully complete the Project and the Project does not rely upon nor is it affected by investments or planned activities of the </w:t>
      </w:r>
      <w:r w:rsidR="00396D98">
        <w:t>USACE</w:t>
      </w:r>
      <w:r w:rsidR="0020170C">
        <w:t>.</w:t>
      </w:r>
    </w:p>
    <w:p w14:paraId="23BD815F" w14:textId="13C3672C" w:rsidR="006B39A9" w:rsidRPr="00ED0D8E" w:rsidRDefault="006B39A9" w:rsidP="00516A41">
      <w:pPr>
        <w:pStyle w:val="PIDPParagraph"/>
      </w:pPr>
      <w:bookmarkStart w:id="189" w:name="_Hlk39843415"/>
    </w:p>
    <w:p w14:paraId="336FF28D" w14:textId="77777777" w:rsidR="00B02784" w:rsidRPr="00ED0D8E" w:rsidRDefault="00B02784" w:rsidP="00C43A8D">
      <w:pPr>
        <w:pStyle w:val="Heading3"/>
      </w:pPr>
      <w:bookmarkStart w:id="190" w:name="_Toc18459826"/>
      <w:bookmarkStart w:id="191" w:name="_Toc40255444"/>
      <w:bookmarkStart w:id="192" w:name="_Toc103537944"/>
      <w:bookmarkEnd w:id="189"/>
      <w:r w:rsidRPr="00ED0D8E">
        <w:t>State and Local Approvals</w:t>
      </w:r>
      <w:bookmarkEnd w:id="190"/>
      <w:bookmarkEnd w:id="191"/>
      <w:bookmarkEnd w:id="192"/>
    </w:p>
    <w:p w14:paraId="0FF1058C" w14:textId="735C23AD" w:rsidR="001B6E53" w:rsidRDefault="0020170C" w:rsidP="001B6E53">
      <w:pPr>
        <w:autoSpaceDE w:val="0"/>
        <w:autoSpaceDN w:val="0"/>
        <w:adjustRightInd w:val="0"/>
      </w:pPr>
      <w:bookmarkStart w:id="193" w:name="_Hlk38018733"/>
      <w:r>
        <w:t xml:space="preserve">As described in the previous </w:t>
      </w:r>
      <w:r w:rsidR="00252543">
        <w:t>s</w:t>
      </w:r>
      <w:r>
        <w:t xml:space="preserve">ection, JAXPORT will act as the lead permitting agency and expects to issue these permits on a discretionary basis within 60 days of receipt of complete permit application packages. The JAXPORT EXPRESS Project will take place wholly on existing developed marine terminals and will not negatively impact protected wetlands, species, habitat, or cultural or historic resources. This Project has broad public support by right of its alignment with efforts to avoid the worst impacts of climate change. As the first large-scale demonstration of ZE technologies in Florida, this Project </w:t>
      </w:r>
      <w:r w:rsidR="00C35A60">
        <w:t>will initiate a paradigm shift in the South</w:t>
      </w:r>
      <w:r w:rsidR="00C67278">
        <w:t>east</w:t>
      </w:r>
      <w:r w:rsidR="00C35A60">
        <w:t xml:space="preserve"> in which organizations begin to seriously account for and address the critical environmental impacts of their ongoing industrial operations. The only other agency required to be engaged to authorize commissioning of the deployed infrastructure will be the local Fire Marshal who will inspect the proposed electrical infrastructure to verify its safe installation.</w:t>
      </w:r>
    </w:p>
    <w:p w14:paraId="323ADE68" w14:textId="03680CE2" w:rsidR="001B6E53" w:rsidRPr="00ED0D8E" w:rsidRDefault="001B6E53" w:rsidP="00516A41">
      <w:pPr>
        <w:pStyle w:val="PIDPParagraph"/>
      </w:pPr>
    </w:p>
    <w:p w14:paraId="5B23BE6F" w14:textId="4ADCAF69" w:rsidR="00B02784" w:rsidRPr="00ED0D8E" w:rsidRDefault="00430860" w:rsidP="00035337">
      <w:pPr>
        <w:pStyle w:val="Heading2"/>
        <w:keepNext w:val="0"/>
        <w:widowControl w:val="0"/>
        <w:ind w:left="634" w:hanging="634"/>
      </w:pPr>
      <w:bookmarkStart w:id="194" w:name="_Toc103537945"/>
      <w:bookmarkEnd w:id="193"/>
      <w:r>
        <w:t>Risk Mitigation</w:t>
      </w:r>
      <w:bookmarkEnd w:id="194"/>
    </w:p>
    <w:p w14:paraId="0C44B761" w14:textId="2D495F8D" w:rsidR="00B02784" w:rsidRPr="00ED0D8E" w:rsidRDefault="00B02784" w:rsidP="00035337">
      <w:pPr>
        <w:pStyle w:val="Heading3"/>
        <w:keepNext w:val="0"/>
        <w:widowControl w:val="0"/>
      </w:pPr>
      <w:bookmarkStart w:id="195" w:name="_Toc18459828"/>
      <w:bookmarkStart w:id="196" w:name="_Toc40255446"/>
      <w:bookmarkStart w:id="197" w:name="_Toc103537946"/>
      <w:r w:rsidRPr="00ED0D8E">
        <w:t>Assessment of Project Risks and Mitigation Strategies</w:t>
      </w:r>
      <w:bookmarkEnd w:id="195"/>
      <w:bookmarkEnd w:id="196"/>
      <w:bookmarkEnd w:id="197"/>
    </w:p>
    <w:p w14:paraId="61662BDC" w14:textId="4250C216" w:rsidR="00C35A60" w:rsidRDefault="00C35A60" w:rsidP="00035337">
      <w:pPr>
        <w:pStyle w:val="NormalWeb"/>
        <w:widowControl w:val="0"/>
        <w:spacing w:before="0" w:beforeAutospacing="0" w:after="0" w:afterAutospacing="0"/>
      </w:pPr>
      <w:r>
        <w:rPr>
          <w:color w:val="000000"/>
        </w:rPr>
        <w:t xml:space="preserve">In addition to in-depth planning efforts, the Project Team is undertaking a range of strategies to mitigate </w:t>
      </w:r>
      <w:r w:rsidR="007C7640">
        <w:rPr>
          <w:color w:val="000000"/>
        </w:rPr>
        <w:t>Project</w:t>
      </w:r>
      <w:r>
        <w:rPr>
          <w:color w:val="000000"/>
        </w:rPr>
        <w:t xml:space="preserve"> risks and manage any issues that may arise. The Project Team will apply the </w:t>
      </w:r>
      <w:r>
        <w:rPr>
          <w:color w:val="000000"/>
        </w:rPr>
        <w:lastRenderedPageBreak/>
        <w:t>following risk mitigation strategies:</w:t>
      </w:r>
    </w:p>
    <w:p w14:paraId="735C25D5" w14:textId="1444CA48" w:rsidR="00C35A60" w:rsidRDefault="00C35A60" w:rsidP="00516A41">
      <w:pPr>
        <w:pStyle w:val="PIDPParagraph"/>
      </w:pPr>
    </w:p>
    <w:p w14:paraId="3291DB40" w14:textId="52C61D36" w:rsidR="00C35A60" w:rsidRPr="00C35A60" w:rsidRDefault="00C35A60" w:rsidP="00C35A60">
      <w:pPr>
        <w:numPr>
          <w:ilvl w:val="0"/>
          <w:numId w:val="22"/>
        </w:numPr>
        <w:tabs>
          <w:tab w:val="num" w:pos="720"/>
        </w:tabs>
      </w:pPr>
      <w:r w:rsidRPr="00C35A60">
        <w:t> </w:t>
      </w:r>
      <w:r w:rsidRPr="00C35A60">
        <w:rPr>
          <w:b/>
          <w:bCs/>
          <w:i/>
          <w:iCs/>
        </w:rPr>
        <w:t>Project Change Management</w:t>
      </w:r>
      <w:r w:rsidRPr="00C35A60">
        <w:rPr>
          <w:i/>
          <w:iCs/>
        </w:rPr>
        <w:t xml:space="preserve">. </w:t>
      </w:r>
      <w:r w:rsidRPr="00C35A60">
        <w:t xml:space="preserve">In the extremely unlikely event of a major </w:t>
      </w:r>
      <w:r w:rsidR="007C7640">
        <w:t>Project</w:t>
      </w:r>
      <w:r w:rsidRPr="00C35A60">
        <w:t xml:space="preserve"> change the Applicant will alert MARAD at its earliest notice. The Project Team will recommend a preferred solution, having investigated all feasible options to find the lowest-cost approach with the least impact to the schedule. The </w:t>
      </w:r>
      <w:r w:rsidR="00741143">
        <w:t>Project Team</w:t>
      </w:r>
      <w:r w:rsidRPr="00C35A60">
        <w:t xml:space="preserve"> will consult MARAD, update the Statement of Work, and complete required administrative actions.</w:t>
      </w:r>
    </w:p>
    <w:p w14:paraId="2094FC92" w14:textId="33BBF52E" w:rsidR="00C35A60" w:rsidRPr="00C35A60" w:rsidRDefault="00C35A60" w:rsidP="00C35A60">
      <w:pPr>
        <w:numPr>
          <w:ilvl w:val="0"/>
          <w:numId w:val="22"/>
        </w:numPr>
        <w:tabs>
          <w:tab w:val="num" w:pos="720"/>
        </w:tabs>
      </w:pPr>
      <w:r w:rsidRPr="00C35A60">
        <w:rPr>
          <w:b/>
          <w:bCs/>
          <w:i/>
          <w:iCs/>
        </w:rPr>
        <w:t>Quality Assurance and Quality Control (QA/QC)</w:t>
      </w:r>
      <w:r w:rsidRPr="00C35A60">
        <w:rPr>
          <w:i/>
          <w:iCs/>
        </w:rPr>
        <w:t xml:space="preserve">. </w:t>
      </w:r>
      <w:r w:rsidRPr="00C35A60">
        <w:t>The Project Team will deploy its own internal standard QA/QC processes, including but not limited to 1) adherence to specifications and design; 2) regular (at least monthly) inspections by project managers, including verification for all construction, installation, equipment, and functionality; 3) adherence to standard inspection plans and timeframes; 4) regular inspection of critical checkpoints for quality, safety, and operability; 5) inspections by port staff as warranted; and, 6) project managers will report to the project management team following each QA/QC event to identify and mitigate QA/QC issues or concerns as soon as identified.</w:t>
      </w:r>
    </w:p>
    <w:p w14:paraId="0EAA2A1C" w14:textId="639D5062" w:rsidR="00C35A60" w:rsidRPr="00C35A60" w:rsidRDefault="00C35A60" w:rsidP="00C35A60">
      <w:pPr>
        <w:numPr>
          <w:ilvl w:val="0"/>
          <w:numId w:val="22"/>
        </w:numPr>
        <w:tabs>
          <w:tab w:val="num" w:pos="720"/>
        </w:tabs>
      </w:pPr>
      <w:r w:rsidRPr="00C35A60">
        <w:rPr>
          <w:b/>
          <w:bCs/>
          <w:i/>
          <w:iCs/>
        </w:rPr>
        <w:t>Communications among Project Team</w:t>
      </w:r>
      <w:r w:rsidRPr="00C35A60">
        <w:rPr>
          <w:i/>
          <w:iCs/>
        </w:rPr>
        <w:t xml:space="preserve">. </w:t>
      </w:r>
      <w:r w:rsidRPr="00C35A60">
        <w:t xml:space="preserve">The Project Team will collaborate on grant administration activities on the proposed </w:t>
      </w:r>
      <w:r w:rsidR="007C7640">
        <w:t>Project</w:t>
      </w:r>
      <w:r w:rsidRPr="00C35A60">
        <w:t xml:space="preserve">. The Project Team already maintains communication among </w:t>
      </w:r>
      <w:r w:rsidR="007C7640">
        <w:t>Project</w:t>
      </w:r>
      <w:r w:rsidRPr="00C35A60">
        <w:t xml:space="preserve"> participants, providing updates and proactive strategy development. The Project Team will coordinate regular contractor meetings and team reviews of appropriate deliverables</w:t>
      </w:r>
      <w:r w:rsidR="004B0F95">
        <w:t xml:space="preserve"> while using the latest electronic project management sharing programs</w:t>
      </w:r>
      <w:r w:rsidRPr="00C35A60">
        <w:t>.</w:t>
      </w:r>
    </w:p>
    <w:p w14:paraId="57391D3A" w14:textId="77777777" w:rsidR="00C35A60" w:rsidRDefault="00C35A60" w:rsidP="00516A41">
      <w:pPr>
        <w:pStyle w:val="PIDPParagraph"/>
      </w:pPr>
    </w:p>
    <w:p w14:paraId="311E2913" w14:textId="68F58583" w:rsidR="00C35A60" w:rsidRDefault="00C35A60" w:rsidP="00C35A60">
      <w:r w:rsidRPr="00C35A60">
        <w:t xml:space="preserve">The Project Team has included budget contingencies ranging from 10% to 30% and identified conservative budget estimates that will greatly reduce the likelihood of the </w:t>
      </w:r>
      <w:r w:rsidR="007C7640">
        <w:t>Project</w:t>
      </w:r>
      <w:r w:rsidRPr="00C35A60">
        <w:t xml:space="preserve"> encountering cost overruns. The </w:t>
      </w:r>
      <w:r w:rsidR="007C7640">
        <w:t>Project</w:t>
      </w:r>
      <w:r w:rsidRPr="00C35A60">
        <w:t xml:space="preserve"> schedule also has reasonable, built-in buffers that comply with all requirements for permitting, obligation, and expenditure of funds as outlined within the PIDP requirements–within five years of entering into the contract and the encumbrance of funds.</w:t>
      </w:r>
    </w:p>
    <w:p w14:paraId="17681A7C" w14:textId="0FCCD666" w:rsidR="00C35A60" w:rsidRDefault="00C35A60" w:rsidP="00516A41">
      <w:pPr>
        <w:pStyle w:val="PIDPParagraph"/>
      </w:pPr>
    </w:p>
    <w:p w14:paraId="5B6DCCF6" w14:textId="4D342F80" w:rsidR="00C35A60" w:rsidRDefault="00C35A60" w:rsidP="00C43A8D">
      <w:pPr>
        <w:rPr>
          <w:color w:val="000000"/>
        </w:rPr>
      </w:pPr>
      <w:r>
        <w:rPr>
          <w:color w:val="000000"/>
        </w:rPr>
        <w:t xml:space="preserve">The </w:t>
      </w:r>
      <w:r w:rsidR="007C7640">
        <w:rPr>
          <w:color w:val="000000"/>
        </w:rPr>
        <w:t>Project</w:t>
      </w:r>
      <w:r>
        <w:rPr>
          <w:color w:val="000000"/>
        </w:rPr>
        <w:t xml:space="preserve"> includes PIDP Planning Grant activities under the PMEP. </w:t>
      </w:r>
      <w:r w:rsidR="00C67278">
        <w:rPr>
          <w:color w:val="000000"/>
        </w:rPr>
        <w:t>JAXPORT will solicit proposals from qualified and experienced firms</w:t>
      </w:r>
      <w:r>
        <w:rPr>
          <w:color w:val="000000"/>
        </w:rPr>
        <w:t xml:space="preserve"> to support the development of the PMEP, such as those with a focus on skillsets supporting community and stakeholder engagement, evaluation of renewable energy and microgrid technologies, and </w:t>
      </w:r>
      <w:r w:rsidR="00935CA8">
        <w:rPr>
          <w:color w:val="000000"/>
        </w:rPr>
        <w:t>ZE</w:t>
      </w:r>
      <w:r>
        <w:rPr>
          <w:color w:val="000000"/>
        </w:rPr>
        <w:t xml:space="preserve"> multimodal goods movement. These Planning Grant Activities will be implemented and updated to reflect lessons learned from initial deployments proposed for this </w:t>
      </w:r>
      <w:r w:rsidR="007C7640">
        <w:rPr>
          <w:color w:val="000000"/>
        </w:rPr>
        <w:t>Project</w:t>
      </w:r>
      <w:r>
        <w:rPr>
          <w:color w:val="000000"/>
        </w:rPr>
        <w:t>.</w:t>
      </w:r>
    </w:p>
    <w:p w14:paraId="7BA5638B" w14:textId="77777777" w:rsidR="00AC1EBC" w:rsidRPr="00ED0D8E" w:rsidRDefault="00AC1EBC" w:rsidP="00516A41">
      <w:pPr>
        <w:pStyle w:val="PIDPParagraph"/>
      </w:pPr>
    </w:p>
    <w:p w14:paraId="2714DAF3" w14:textId="77777777" w:rsidR="00B02784" w:rsidRPr="00ED0D8E" w:rsidRDefault="00B02784" w:rsidP="00C43A8D">
      <w:pPr>
        <w:pStyle w:val="Heading3"/>
      </w:pPr>
      <w:bookmarkStart w:id="198" w:name="_Toc18459830"/>
      <w:bookmarkStart w:id="199" w:name="_Toc40255448"/>
      <w:bookmarkStart w:id="200" w:name="_Toc103537947"/>
      <w:r w:rsidRPr="00ED0D8E">
        <w:t>Risk Management Strategy</w:t>
      </w:r>
      <w:bookmarkEnd w:id="198"/>
      <w:bookmarkEnd w:id="199"/>
      <w:bookmarkEnd w:id="200"/>
    </w:p>
    <w:bookmarkEnd w:id="175"/>
    <w:bookmarkEnd w:id="176"/>
    <w:p w14:paraId="2F3B7A26" w14:textId="351125AC" w:rsidR="00486BAE" w:rsidRPr="00ED0D8E" w:rsidRDefault="004B0F95" w:rsidP="00486BAE">
      <w:r>
        <w:t>The</w:t>
      </w:r>
      <w:r w:rsidR="00AA185F" w:rsidRPr="00ED0D8E">
        <w:t xml:space="preserve"> greatest risk to any terminal construction </w:t>
      </w:r>
      <w:r w:rsidR="007C7640">
        <w:t>Project</w:t>
      </w:r>
      <w:r w:rsidR="00AA185F" w:rsidRPr="00ED0D8E">
        <w:t xml:space="preserve"> is the requirement to shut down operations at select locations of the terminal during site preparation, construction, and commissioning. When phased improperly, marine terminal construction </w:t>
      </w:r>
      <w:r w:rsidR="007C7640">
        <w:t>Project</w:t>
      </w:r>
      <w:r w:rsidR="00AA185F" w:rsidRPr="00ED0D8E">
        <w:t xml:space="preserve">s can require sporadic, long-term, isolated shutdowns, particularly where larger projects must span multiple seasonal construction periods. To avoid the potential for components dragging across multiple construction periods, the </w:t>
      </w:r>
      <w:r w:rsidR="00826D6A" w:rsidRPr="00ED0D8E">
        <w:t>Project Team</w:t>
      </w:r>
      <w:r w:rsidR="00AA185F" w:rsidRPr="00ED0D8E">
        <w:t xml:space="preserve"> is requesting funding from the PIDP that would enable </w:t>
      </w:r>
      <w:r w:rsidR="00AF14A8" w:rsidRPr="00ED0D8E">
        <w:t xml:space="preserve">it </w:t>
      </w:r>
      <w:r w:rsidR="00AA185F" w:rsidRPr="00ED0D8E">
        <w:t xml:space="preserve">to complete key elements of the </w:t>
      </w:r>
      <w:r w:rsidR="007C7640">
        <w:t>Project</w:t>
      </w:r>
      <w:r w:rsidR="00AA185F" w:rsidRPr="00ED0D8E">
        <w:t xml:space="preserve"> early and simultaneously, before on</w:t>
      </w:r>
      <w:r w:rsidR="00D42336">
        <w:t>-</w:t>
      </w:r>
      <w:r w:rsidR="00AA185F" w:rsidRPr="00ED0D8E">
        <w:t xml:space="preserve">site operations ramp up. As a result, the </w:t>
      </w:r>
      <w:r w:rsidR="00826D6A" w:rsidRPr="00ED0D8E">
        <w:t>Project Team</w:t>
      </w:r>
      <w:r w:rsidR="00AA185F" w:rsidRPr="00ED0D8E">
        <w:t xml:space="preserve"> will greatly reduce the need to temporarily reduce operational capacity to support construction activities. Constructing the </w:t>
      </w:r>
      <w:r w:rsidR="007C7640">
        <w:t>Project</w:t>
      </w:r>
      <w:r w:rsidR="00AA185F" w:rsidRPr="00ED0D8E">
        <w:t xml:space="preserve"> on this accelerated timeframe would not be possible without federal funding due to the economic risk of expanding terminal infrastructure beyond immediate demand and the risk of stranded investments.</w:t>
      </w:r>
    </w:p>
    <w:p w14:paraId="17C9D8C7" w14:textId="5FF360DC" w:rsidR="00486BAE" w:rsidRDefault="00486BAE" w:rsidP="00486BAE">
      <w:pPr>
        <w:pStyle w:val="Caption"/>
      </w:pPr>
      <w:r>
        <w:lastRenderedPageBreak/>
        <w:t xml:space="preserve">Table </w:t>
      </w:r>
      <w:r w:rsidR="005A3040">
        <w:t>7</w:t>
      </w:r>
      <w:r>
        <w:t>. JAXPORT EXPRESS Risks and Mitigation Strategies</w:t>
      </w:r>
    </w:p>
    <w:tbl>
      <w:tblPr>
        <w:tblStyle w:val="TableGrid"/>
        <w:tblW w:w="0" w:type="auto"/>
        <w:tblCellMar>
          <w:left w:w="29" w:type="dxa"/>
          <w:right w:w="29" w:type="dxa"/>
        </w:tblCellMar>
        <w:tblLook w:val="04A0" w:firstRow="1" w:lastRow="0" w:firstColumn="1" w:lastColumn="0" w:noHBand="0" w:noVBand="1"/>
      </w:tblPr>
      <w:tblGrid>
        <w:gridCol w:w="1379"/>
        <w:gridCol w:w="7971"/>
      </w:tblGrid>
      <w:tr w:rsidR="00486BAE" w:rsidRPr="00E71D23" w14:paraId="16E61AA5" w14:textId="77777777" w:rsidTr="00F227FF">
        <w:tc>
          <w:tcPr>
            <w:tcW w:w="1379" w:type="dxa"/>
            <w:shd w:val="clear" w:color="auto" w:fill="auto"/>
            <w:vAlign w:val="center"/>
          </w:tcPr>
          <w:p w14:paraId="358DFD05" w14:textId="77777777" w:rsidR="00486BAE" w:rsidRPr="00E71D23" w:rsidRDefault="00486BAE" w:rsidP="00F227FF">
            <w:pPr>
              <w:jc w:val="center"/>
              <w:rPr>
                <w:b/>
                <w:bCs/>
                <w:sz w:val="20"/>
                <w:szCs w:val="20"/>
              </w:rPr>
            </w:pPr>
            <w:r w:rsidRPr="00E71D23">
              <w:rPr>
                <w:b/>
                <w:bCs/>
                <w:sz w:val="20"/>
                <w:szCs w:val="20"/>
              </w:rPr>
              <w:t>Risk</w:t>
            </w:r>
          </w:p>
        </w:tc>
        <w:tc>
          <w:tcPr>
            <w:tcW w:w="7971" w:type="dxa"/>
            <w:shd w:val="clear" w:color="auto" w:fill="auto"/>
            <w:vAlign w:val="center"/>
          </w:tcPr>
          <w:p w14:paraId="23308189" w14:textId="77777777" w:rsidR="00486BAE" w:rsidRPr="00E71D23" w:rsidRDefault="00486BAE" w:rsidP="00F227FF">
            <w:pPr>
              <w:jc w:val="center"/>
              <w:rPr>
                <w:b/>
                <w:bCs/>
                <w:sz w:val="20"/>
                <w:szCs w:val="20"/>
              </w:rPr>
            </w:pPr>
            <w:r w:rsidRPr="00E71D23">
              <w:rPr>
                <w:b/>
                <w:bCs/>
                <w:sz w:val="20"/>
                <w:szCs w:val="20"/>
              </w:rPr>
              <w:t>Mitigation Strategies</w:t>
            </w:r>
          </w:p>
        </w:tc>
      </w:tr>
      <w:tr w:rsidR="00486BAE" w:rsidRPr="00E71D23" w14:paraId="6513F351" w14:textId="77777777" w:rsidTr="00F227FF">
        <w:tc>
          <w:tcPr>
            <w:tcW w:w="1379" w:type="dxa"/>
            <w:shd w:val="clear" w:color="auto" w:fill="auto"/>
            <w:vAlign w:val="center"/>
          </w:tcPr>
          <w:p w14:paraId="1498F66C" w14:textId="77777777" w:rsidR="00486BAE" w:rsidRPr="00E71D23" w:rsidRDefault="00486BAE" w:rsidP="00F227FF">
            <w:pPr>
              <w:rPr>
                <w:sz w:val="20"/>
                <w:szCs w:val="20"/>
              </w:rPr>
            </w:pPr>
            <w:r w:rsidRPr="00E71D23">
              <w:rPr>
                <w:sz w:val="20"/>
                <w:szCs w:val="20"/>
              </w:rPr>
              <w:t>Environmental Review</w:t>
            </w:r>
          </w:p>
        </w:tc>
        <w:tc>
          <w:tcPr>
            <w:tcW w:w="7971" w:type="dxa"/>
            <w:shd w:val="clear" w:color="auto" w:fill="auto"/>
          </w:tcPr>
          <w:p w14:paraId="4B3255D7" w14:textId="77777777" w:rsidR="00486BAE" w:rsidRPr="00E71D23" w:rsidRDefault="00486BAE" w:rsidP="00F227FF">
            <w:pPr>
              <w:rPr>
                <w:sz w:val="20"/>
                <w:szCs w:val="20"/>
              </w:rPr>
            </w:pPr>
            <w:r w:rsidRPr="00E71D23">
              <w:rPr>
                <w:sz w:val="20"/>
                <w:szCs w:val="20"/>
              </w:rPr>
              <w:t>Based on prior experience, the Project Team is confident it will be able to satisfy all NEPA requirements in a timely manner. The expedited timeline for the Project is flexible in the event that a larger NEPA review is required, without sacrificing the ability to enter into contract with MARAD within two years of award announcement.</w:t>
            </w:r>
          </w:p>
        </w:tc>
      </w:tr>
      <w:tr w:rsidR="00486BAE" w:rsidRPr="00E71D23" w14:paraId="0B519B58" w14:textId="77777777" w:rsidTr="00F227FF">
        <w:tc>
          <w:tcPr>
            <w:tcW w:w="1379" w:type="dxa"/>
            <w:shd w:val="clear" w:color="auto" w:fill="auto"/>
            <w:vAlign w:val="center"/>
          </w:tcPr>
          <w:p w14:paraId="496A5EF0" w14:textId="77777777" w:rsidR="00486BAE" w:rsidRPr="00E71D23" w:rsidRDefault="00486BAE" w:rsidP="00F227FF">
            <w:pPr>
              <w:rPr>
                <w:sz w:val="20"/>
                <w:szCs w:val="20"/>
              </w:rPr>
            </w:pPr>
            <w:r w:rsidRPr="00E71D23">
              <w:rPr>
                <w:sz w:val="20"/>
                <w:szCs w:val="20"/>
              </w:rPr>
              <w:t>Permitting &amp; Approvals</w:t>
            </w:r>
          </w:p>
        </w:tc>
        <w:tc>
          <w:tcPr>
            <w:tcW w:w="7971" w:type="dxa"/>
            <w:shd w:val="clear" w:color="auto" w:fill="auto"/>
          </w:tcPr>
          <w:p w14:paraId="10C90857" w14:textId="04D233AC" w:rsidR="00486BAE" w:rsidRPr="00E71D23" w:rsidRDefault="00486BAE" w:rsidP="00F227FF">
            <w:pPr>
              <w:rPr>
                <w:sz w:val="20"/>
                <w:szCs w:val="20"/>
              </w:rPr>
            </w:pPr>
            <w:r w:rsidRPr="00E71D23">
              <w:rPr>
                <w:sz w:val="20"/>
                <w:szCs w:val="20"/>
              </w:rPr>
              <w:t xml:space="preserve">The Project will require some permits to be issued by </w:t>
            </w:r>
            <w:r w:rsidR="00C67278" w:rsidRPr="00E71D23">
              <w:rPr>
                <w:sz w:val="20"/>
                <w:szCs w:val="20"/>
              </w:rPr>
              <w:t>the City of Jacksonville</w:t>
            </w:r>
            <w:r w:rsidRPr="00E71D23">
              <w:rPr>
                <w:sz w:val="20"/>
                <w:szCs w:val="20"/>
              </w:rPr>
              <w:t xml:space="preserve">. The Project Team will work diligently to secure permits in a timely manner to avoid disrupting </w:t>
            </w:r>
            <w:r w:rsidR="007C7640" w:rsidRPr="00E71D23">
              <w:rPr>
                <w:sz w:val="20"/>
                <w:szCs w:val="20"/>
              </w:rPr>
              <w:t>Project</w:t>
            </w:r>
            <w:r w:rsidRPr="00E71D23">
              <w:rPr>
                <w:sz w:val="20"/>
                <w:szCs w:val="20"/>
              </w:rPr>
              <w:t xml:space="preserve"> implementation. As the AHJ, JAXPOR</w:t>
            </w:r>
            <w:r w:rsidR="00F5402A" w:rsidRPr="00E71D23">
              <w:rPr>
                <w:sz w:val="20"/>
                <w:szCs w:val="20"/>
              </w:rPr>
              <w:t>T</w:t>
            </w:r>
            <w:r w:rsidRPr="00E71D23">
              <w:rPr>
                <w:sz w:val="20"/>
                <w:szCs w:val="20"/>
              </w:rPr>
              <w:t xml:space="preserve"> ensures any </w:t>
            </w:r>
            <w:r w:rsidR="007C7640" w:rsidRPr="00E71D23">
              <w:rPr>
                <w:sz w:val="20"/>
                <w:szCs w:val="20"/>
              </w:rPr>
              <w:t>Project</w:t>
            </w:r>
            <w:r w:rsidRPr="00E71D23">
              <w:rPr>
                <w:sz w:val="20"/>
                <w:szCs w:val="20"/>
              </w:rPr>
              <w:t xml:space="preserve"> construction activities may only commence upon securing all necessary permits and entitlements, including those required or issued by other AHJs.</w:t>
            </w:r>
          </w:p>
        </w:tc>
      </w:tr>
      <w:tr w:rsidR="00486BAE" w:rsidRPr="00E71D23" w14:paraId="374C22A7" w14:textId="77777777" w:rsidTr="00F227FF">
        <w:tc>
          <w:tcPr>
            <w:tcW w:w="1379" w:type="dxa"/>
            <w:shd w:val="clear" w:color="auto" w:fill="auto"/>
            <w:vAlign w:val="center"/>
          </w:tcPr>
          <w:p w14:paraId="54C1391D" w14:textId="77777777" w:rsidR="00486BAE" w:rsidRPr="00E71D23" w:rsidRDefault="00486BAE" w:rsidP="00F227FF">
            <w:pPr>
              <w:rPr>
                <w:sz w:val="20"/>
                <w:szCs w:val="20"/>
              </w:rPr>
            </w:pPr>
            <w:r w:rsidRPr="00E71D23">
              <w:rPr>
                <w:sz w:val="20"/>
                <w:szCs w:val="20"/>
              </w:rPr>
              <w:t>Technical Feasibility</w:t>
            </w:r>
          </w:p>
        </w:tc>
        <w:tc>
          <w:tcPr>
            <w:tcW w:w="7971" w:type="dxa"/>
            <w:shd w:val="clear" w:color="auto" w:fill="auto"/>
          </w:tcPr>
          <w:p w14:paraId="13B8E594" w14:textId="562212D6" w:rsidR="00486BAE" w:rsidRPr="00E71D23" w:rsidRDefault="00486BAE" w:rsidP="00F227FF">
            <w:pPr>
              <w:rPr>
                <w:sz w:val="20"/>
                <w:szCs w:val="20"/>
              </w:rPr>
            </w:pPr>
            <w:r w:rsidRPr="00E71D23">
              <w:rPr>
                <w:sz w:val="20"/>
                <w:szCs w:val="20"/>
              </w:rPr>
              <w:t xml:space="preserve">All proposed </w:t>
            </w:r>
            <w:r w:rsidR="007C7640" w:rsidRPr="00E71D23">
              <w:rPr>
                <w:sz w:val="20"/>
                <w:szCs w:val="20"/>
              </w:rPr>
              <w:t>Project</w:t>
            </w:r>
            <w:r w:rsidRPr="00E71D23">
              <w:rPr>
                <w:sz w:val="20"/>
                <w:szCs w:val="20"/>
              </w:rPr>
              <w:t xml:space="preserve"> components are reliant upon existing technologies and construction methodologies. The Project Team has extensively assessed technical and commercial risks, resulting in this proposal and its mitigation activities. The Project Team is committed to </w:t>
            </w:r>
            <w:r w:rsidR="00141DE6" w:rsidRPr="00E71D23">
              <w:rPr>
                <w:sz w:val="20"/>
                <w:szCs w:val="20"/>
              </w:rPr>
              <w:t>futureproofing</w:t>
            </w:r>
            <w:r w:rsidRPr="00E71D23">
              <w:rPr>
                <w:sz w:val="20"/>
                <w:szCs w:val="20"/>
              </w:rPr>
              <w:t xml:space="preserve"> and making the Project a success.</w:t>
            </w:r>
          </w:p>
        </w:tc>
      </w:tr>
      <w:tr w:rsidR="00486BAE" w:rsidRPr="00E71D23" w14:paraId="1C4CA338" w14:textId="77777777" w:rsidTr="00F227FF">
        <w:tc>
          <w:tcPr>
            <w:tcW w:w="1379" w:type="dxa"/>
            <w:shd w:val="clear" w:color="auto" w:fill="auto"/>
            <w:vAlign w:val="center"/>
          </w:tcPr>
          <w:p w14:paraId="7EDA29DF" w14:textId="77777777" w:rsidR="00486BAE" w:rsidRPr="00E71D23" w:rsidRDefault="00486BAE" w:rsidP="00F227FF">
            <w:pPr>
              <w:rPr>
                <w:sz w:val="20"/>
                <w:szCs w:val="20"/>
              </w:rPr>
            </w:pPr>
            <w:r w:rsidRPr="00E71D23">
              <w:rPr>
                <w:sz w:val="20"/>
                <w:szCs w:val="20"/>
              </w:rPr>
              <w:t>Funding &amp; Costs</w:t>
            </w:r>
          </w:p>
        </w:tc>
        <w:tc>
          <w:tcPr>
            <w:tcW w:w="7971" w:type="dxa"/>
            <w:shd w:val="clear" w:color="auto" w:fill="auto"/>
          </w:tcPr>
          <w:p w14:paraId="12853B9D" w14:textId="63676B3A" w:rsidR="00486BAE" w:rsidRPr="00E71D23" w:rsidRDefault="00486BAE" w:rsidP="00F227FF">
            <w:pPr>
              <w:rPr>
                <w:sz w:val="20"/>
                <w:szCs w:val="20"/>
              </w:rPr>
            </w:pPr>
            <w:r w:rsidRPr="00E71D23">
              <w:rPr>
                <w:sz w:val="20"/>
                <w:szCs w:val="20"/>
              </w:rPr>
              <w:t>The Project Team has committed substantial capital outlays in excess of $1 billion to developing the TMT and JCT and ensuring their successful completion. This funding is fully obligated and is not subject to expiry or divestiture. Further discussion of the available funding, including concrete steps and procedures in the event of an overage, is discussed in Section</w:t>
            </w:r>
            <w:r w:rsidR="005A2726" w:rsidRPr="00E71D23">
              <w:rPr>
                <w:sz w:val="20"/>
                <w:szCs w:val="20"/>
              </w:rPr>
              <w:t xml:space="preserve"> </w:t>
            </w:r>
            <w:r w:rsidR="005A2726" w:rsidRPr="00E71D23">
              <w:rPr>
                <w:sz w:val="20"/>
                <w:szCs w:val="20"/>
              </w:rPr>
              <w:fldChar w:fldCharType="begin"/>
            </w:r>
            <w:r w:rsidR="005A2726" w:rsidRPr="00E71D23">
              <w:rPr>
                <w:sz w:val="20"/>
                <w:szCs w:val="20"/>
              </w:rPr>
              <w:instrText xml:space="preserve"> REF _Ref103032485 \r \h </w:instrText>
            </w:r>
            <w:r w:rsidR="00E71D23">
              <w:rPr>
                <w:sz w:val="20"/>
                <w:szCs w:val="20"/>
              </w:rPr>
              <w:instrText xml:space="preserve"> \* MERGEFORMAT </w:instrText>
            </w:r>
            <w:r w:rsidR="005A2726" w:rsidRPr="00E71D23">
              <w:rPr>
                <w:sz w:val="20"/>
                <w:szCs w:val="20"/>
              </w:rPr>
            </w:r>
            <w:r w:rsidR="005A2726" w:rsidRPr="00E71D23">
              <w:rPr>
                <w:sz w:val="20"/>
                <w:szCs w:val="20"/>
              </w:rPr>
              <w:fldChar w:fldCharType="separate"/>
            </w:r>
            <w:r w:rsidR="0099425D">
              <w:rPr>
                <w:sz w:val="20"/>
                <w:szCs w:val="20"/>
              </w:rPr>
              <w:t>III</w:t>
            </w:r>
            <w:r w:rsidR="005A2726" w:rsidRPr="00E71D23">
              <w:rPr>
                <w:sz w:val="20"/>
                <w:szCs w:val="20"/>
              </w:rPr>
              <w:fldChar w:fldCharType="end"/>
            </w:r>
            <w:r w:rsidRPr="00E71D23">
              <w:rPr>
                <w:sz w:val="20"/>
                <w:szCs w:val="20"/>
              </w:rPr>
              <w:t>.</w:t>
            </w:r>
          </w:p>
        </w:tc>
      </w:tr>
      <w:tr w:rsidR="00486BAE" w:rsidRPr="00E71D23" w14:paraId="0E099221" w14:textId="77777777" w:rsidTr="00F227FF">
        <w:tc>
          <w:tcPr>
            <w:tcW w:w="1379" w:type="dxa"/>
            <w:shd w:val="clear" w:color="auto" w:fill="auto"/>
            <w:vAlign w:val="center"/>
          </w:tcPr>
          <w:p w14:paraId="431E6320" w14:textId="77777777" w:rsidR="00486BAE" w:rsidRPr="00E71D23" w:rsidRDefault="00486BAE" w:rsidP="00F227FF">
            <w:pPr>
              <w:rPr>
                <w:sz w:val="20"/>
                <w:szCs w:val="20"/>
              </w:rPr>
            </w:pPr>
            <w:r w:rsidRPr="00E71D23">
              <w:rPr>
                <w:sz w:val="20"/>
                <w:szCs w:val="20"/>
              </w:rPr>
              <w:t>Capacity to Manage Project Delivery</w:t>
            </w:r>
          </w:p>
        </w:tc>
        <w:tc>
          <w:tcPr>
            <w:tcW w:w="7971" w:type="dxa"/>
            <w:shd w:val="clear" w:color="auto" w:fill="auto"/>
          </w:tcPr>
          <w:p w14:paraId="7FCD9CE9" w14:textId="3CD00B68" w:rsidR="00486BAE" w:rsidRPr="00E71D23" w:rsidRDefault="00486BAE" w:rsidP="00F227FF">
            <w:pPr>
              <w:rPr>
                <w:sz w:val="20"/>
                <w:szCs w:val="20"/>
              </w:rPr>
            </w:pPr>
            <w:r w:rsidRPr="00E71D23">
              <w:rPr>
                <w:sz w:val="20"/>
                <w:szCs w:val="20"/>
              </w:rPr>
              <w:t xml:space="preserve">The entire Project Team has significant experience overseeing large marine terminal development projects and managing large-scale port infrastructure projects. The Project Team will leverage its decades of experience to ensure the </w:t>
            </w:r>
            <w:r w:rsidR="007C7640" w:rsidRPr="00E71D23">
              <w:rPr>
                <w:sz w:val="20"/>
                <w:szCs w:val="20"/>
              </w:rPr>
              <w:t>Project</w:t>
            </w:r>
            <w:r w:rsidRPr="00E71D23">
              <w:rPr>
                <w:sz w:val="20"/>
                <w:szCs w:val="20"/>
              </w:rPr>
              <w:t xml:space="preserve"> is delivered on time and within budget. </w:t>
            </w:r>
          </w:p>
        </w:tc>
      </w:tr>
      <w:tr w:rsidR="00890064" w:rsidRPr="00E71D23" w14:paraId="24F9BAD5" w14:textId="77777777" w:rsidTr="00F227FF">
        <w:tc>
          <w:tcPr>
            <w:tcW w:w="1379" w:type="dxa"/>
            <w:shd w:val="clear" w:color="auto" w:fill="auto"/>
            <w:vAlign w:val="center"/>
          </w:tcPr>
          <w:p w14:paraId="7CC5EA8B" w14:textId="1ACFCFAB" w:rsidR="00890064" w:rsidRPr="00E71D23" w:rsidRDefault="00890064" w:rsidP="00F227FF">
            <w:pPr>
              <w:rPr>
                <w:sz w:val="20"/>
                <w:szCs w:val="20"/>
              </w:rPr>
            </w:pPr>
            <w:r w:rsidRPr="00E71D23">
              <w:rPr>
                <w:sz w:val="20"/>
                <w:szCs w:val="20"/>
              </w:rPr>
              <w:t>Supply Chain Disruptions</w:t>
            </w:r>
          </w:p>
        </w:tc>
        <w:tc>
          <w:tcPr>
            <w:tcW w:w="7971" w:type="dxa"/>
            <w:shd w:val="clear" w:color="auto" w:fill="auto"/>
          </w:tcPr>
          <w:p w14:paraId="4FC3C8C3" w14:textId="51F5A667" w:rsidR="00890064" w:rsidRPr="00E71D23" w:rsidRDefault="00890064" w:rsidP="00F227FF">
            <w:pPr>
              <w:rPr>
                <w:sz w:val="20"/>
                <w:szCs w:val="20"/>
              </w:rPr>
            </w:pPr>
            <w:r w:rsidRPr="00E71D23">
              <w:rPr>
                <w:sz w:val="20"/>
                <w:szCs w:val="20"/>
              </w:rPr>
              <w:t>The Project Team will implement a competitive bidding process with Buy America-compliant vendors/manufacturers targeting early procurement of long-lead items. The Project’s schedule includes sufficient buffer to allow for reasonable delay while still complying with the PIDP encumbrance deadlines. The Project Team will request extended warranties to ensure high levels of maintenance and operability.</w:t>
            </w:r>
          </w:p>
        </w:tc>
      </w:tr>
      <w:tr w:rsidR="00486BAE" w:rsidRPr="00E71D23" w14:paraId="4B49F910" w14:textId="77777777" w:rsidTr="00F227FF">
        <w:tc>
          <w:tcPr>
            <w:tcW w:w="1379" w:type="dxa"/>
            <w:tcBorders>
              <w:bottom w:val="single" w:sz="4" w:space="0" w:color="auto"/>
            </w:tcBorders>
            <w:shd w:val="clear" w:color="auto" w:fill="auto"/>
            <w:vAlign w:val="center"/>
          </w:tcPr>
          <w:p w14:paraId="2037BCA7" w14:textId="77777777" w:rsidR="00486BAE" w:rsidRPr="00E71D23" w:rsidRDefault="00486BAE" w:rsidP="00F227FF">
            <w:pPr>
              <w:rPr>
                <w:sz w:val="20"/>
                <w:szCs w:val="20"/>
              </w:rPr>
            </w:pPr>
            <w:r w:rsidRPr="00E71D23">
              <w:rPr>
                <w:sz w:val="20"/>
                <w:szCs w:val="20"/>
              </w:rPr>
              <w:t>Procurement Delays</w:t>
            </w:r>
          </w:p>
        </w:tc>
        <w:tc>
          <w:tcPr>
            <w:tcW w:w="7971" w:type="dxa"/>
            <w:tcBorders>
              <w:bottom w:val="single" w:sz="4" w:space="0" w:color="auto"/>
            </w:tcBorders>
            <w:shd w:val="clear" w:color="auto" w:fill="auto"/>
          </w:tcPr>
          <w:p w14:paraId="154D2325" w14:textId="4DFE523E" w:rsidR="00486BAE" w:rsidRPr="00E71D23" w:rsidRDefault="00486BAE" w:rsidP="00F227FF">
            <w:pPr>
              <w:rPr>
                <w:sz w:val="20"/>
                <w:szCs w:val="20"/>
              </w:rPr>
            </w:pPr>
            <w:r w:rsidRPr="00E71D23">
              <w:rPr>
                <w:sz w:val="20"/>
                <w:szCs w:val="20"/>
              </w:rPr>
              <w:t xml:space="preserve">The Project Team has chosen to exclude </w:t>
            </w:r>
            <w:r w:rsidR="007C7640" w:rsidRPr="00E71D23">
              <w:rPr>
                <w:sz w:val="20"/>
                <w:szCs w:val="20"/>
              </w:rPr>
              <w:t>Project</w:t>
            </w:r>
            <w:r w:rsidRPr="00E71D23">
              <w:rPr>
                <w:sz w:val="20"/>
                <w:szCs w:val="20"/>
              </w:rPr>
              <w:t xml:space="preserve"> components that are on a tight schedule from this request to avoid any risks associated with procurement delays. The components for which funding is requested will be delivered within three years of obligation.</w:t>
            </w:r>
          </w:p>
        </w:tc>
      </w:tr>
      <w:tr w:rsidR="00486BAE" w:rsidRPr="00E71D23" w14:paraId="55F4C9C8" w14:textId="77777777" w:rsidTr="00F227FF">
        <w:tc>
          <w:tcPr>
            <w:tcW w:w="1379" w:type="dxa"/>
            <w:tcBorders>
              <w:bottom w:val="single" w:sz="4" w:space="0" w:color="auto"/>
            </w:tcBorders>
            <w:shd w:val="clear" w:color="auto" w:fill="auto"/>
            <w:vAlign w:val="center"/>
          </w:tcPr>
          <w:p w14:paraId="6FE4C49C" w14:textId="77777777" w:rsidR="00486BAE" w:rsidRPr="00E71D23" w:rsidRDefault="00486BAE" w:rsidP="00F227FF">
            <w:pPr>
              <w:rPr>
                <w:sz w:val="20"/>
                <w:szCs w:val="20"/>
              </w:rPr>
            </w:pPr>
            <w:r w:rsidRPr="00E71D23">
              <w:rPr>
                <w:sz w:val="20"/>
                <w:szCs w:val="20"/>
              </w:rPr>
              <w:t>Buy America Compliance</w:t>
            </w:r>
          </w:p>
        </w:tc>
        <w:tc>
          <w:tcPr>
            <w:tcW w:w="7971" w:type="dxa"/>
            <w:tcBorders>
              <w:bottom w:val="single" w:sz="4" w:space="0" w:color="auto"/>
            </w:tcBorders>
            <w:shd w:val="clear" w:color="auto" w:fill="auto"/>
          </w:tcPr>
          <w:p w14:paraId="365780CB" w14:textId="1FCF10BF" w:rsidR="00486BAE" w:rsidRPr="00E71D23" w:rsidRDefault="00486BAE" w:rsidP="00F227FF">
            <w:pPr>
              <w:rPr>
                <w:sz w:val="20"/>
                <w:szCs w:val="20"/>
              </w:rPr>
            </w:pPr>
            <w:r w:rsidRPr="00E71D23">
              <w:rPr>
                <w:sz w:val="20"/>
                <w:szCs w:val="20"/>
              </w:rPr>
              <w:t xml:space="preserve">The Project Team is committed to supporting the growth of America’s domestic manufacturing and technological competitiveness. With this </w:t>
            </w:r>
            <w:r w:rsidR="007C7640" w:rsidRPr="00E71D23">
              <w:rPr>
                <w:sz w:val="20"/>
                <w:szCs w:val="20"/>
              </w:rPr>
              <w:t>Project</w:t>
            </w:r>
            <w:r w:rsidRPr="00E71D23">
              <w:rPr>
                <w:sz w:val="20"/>
                <w:szCs w:val="20"/>
              </w:rPr>
              <w:t xml:space="preserve">, the Project Team is committing to procuring Buy America-compliant equipment and components. In the unlikely event that a proposed component is found to be unavailable from an American manufacturer, JAXPORT will coordinate with MARAD to determine whether a waiver would be appropriate or if the component should be descoped from the grant. </w:t>
            </w:r>
          </w:p>
        </w:tc>
      </w:tr>
    </w:tbl>
    <w:p w14:paraId="1EA807AF" w14:textId="77777777" w:rsidR="00486BAE" w:rsidRPr="00ED0D8E" w:rsidRDefault="00486BAE" w:rsidP="00516A41">
      <w:pPr>
        <w:pStyle w:val="PIDPParagraph"/>
      </w:pPr>
    </w:p>
    <w:p w14:paraId="1548598E" w14:textId="07633237" w:rsidR="00096EDF" w:rsidRDefault="00AA185F" w:rsidP="00C43A8D">
      <w:r w:rsidRPr="00ED0D8E">
        <w:t xml:space="preserve">To mitigate ongoing risks, monthly </w:t>
      </w:r>
      <w:r w:rsidR="007C7640">
        <w:t>Project</w:t>
      </w:r>
      <w:r w:rsidRPr="00ED0D8E">
        <w:t xml:space="preserve"> reviews will include progress analysis, summary of costs incurred, tracking of expenditures against budget, stakeholder analysis, and monthly failure mode and effects analysis (FMEA) for all the risks on the </w:t>
      </w:r>
      <w:r w:rsidR="007C7640">
        <w:t>Project</w:t>
      </w:r>
      <w:r w:rsidRPr="00ED0D8E">
        <w:t xml:space="preserve">. In the FMEA, the </w:t>
      </w:r>
      <w:r w:rsidR="00826D6A" w:rsidRPr="00ED0D8E">
        <w:t>Project Team</w:t>
      </w:r>
      <w:r w:rsidRPr="00ED0D8E">
        <w:t xml:space="preserve"> will identify and score for likelihood and severity potential risks to all applicable </w:t>
      </w:r>
      <w:r w:rsidR="007C7640">
        <w:t>Project</w:t>
      </w:r>
      <w:r w:rsidRPr="00ED0D8E">
        <w:t xml:space="preserve"> elements (engineering / design, procurement, construction, operation). The </w:t>
      </w:r>
      <w:r w:rsidR="00826D6A" w:rsidRPr="00ED0D8E">
        <w:t>Project Team</w:t>
      </w:r>
      <w:r w:rsidRPr="00ED0D8E">
        <w:t xml:space="preserve"> will regularly assess risk severity and mitigation strategies, developing a risk mitigation plans when determined appropriate. The </w:t>
      </w:r>
      <w:r w:rsidR="00826D6A" w:rsidRPr="00ED0D8E">
        <w:t>Project Team</w:t>
      </w:r>
      <w:r w:rsidRPr="00ED0D8E">
        <w:t xml:space="preserve"> has mitigated anticipated risks to base infrastructure and permitting requirements by managing them separately from the </w:t>
      </w:r>
      <w:r w:rsidR="0015070F">
        <w:t>JAXPORT EXPRESS Project</w:t>
      </w:r>
      <w:r w:rsidRPr="00ED0D8E">
        <w:t xml:space="preserve">. </w:t>
      </w:r>
      <w:r w:rsidR="00731480">
        <w:t xml:space="preserve">Importantly, </w:t>
      </w:r>
      <w:r w:rsidRPr="00ED0D8E">
        <w:t>funding</w:t>
      </w:r>
      <w:r w:rsidR="00731480">
        <w:t xml:space="preserve"> for all aspects of JAXPORT EXPRESS</w:t>
      </w:r>
      <w:r w:rsidRPr="00ED0D8E">
        <w:t xml:space="preserve"> is fully secured.</w:t>
      </w:r>
    </w:p>
    <w:p w14:paraId="27E74F6F" w14:textId="77777777" w:rsidR="00445553" w:rsidRPr="00ED0D8E" w:rsidRDefault="00445553" w:rsidP="00516A41">
      <w:pPr>
        <w:pStyle w:val="PIDPParagraph"/>
      </w:pPr>
    </w:p>
    <w:p w14:paraId="5544B906" w14:textId="70C0D073" w:rsidR="00592926" w:rsidRPr="00ED0D8E" w:rsidRDefault="00592926" w:rsidP="00C43A8D">
      <w:pPr>
        <w:pStyle w:val="Heading1"/>
      </w:pPr>
      <w:bookmarkStart w:id="201" w:name="_Toc17727359"/>
      <w:bookmarkStart w:id="202" w:name="_Toc40255449"/>
      <w:bookmarkStart w:id="203" w:name="_Toc103537948"/>
      <w:r w:rsidRPr="00ED0D8E">
        <w:t>Domestic Preference</w:t>
      </w:r>
      <w:bookmarkEnd w:id="201"/>
      <w:bookmarkEnd w:id="202"/>
      <w:bookmarkEnd w:id="203"/>
    </w:p>
    <w:p w14:paraId="7BB020D0" w14:textId="5EB562AA" w:rsidR="00731480" w:rsidRDefault="00731480" w:rsidP="00C43A8D">
      <w:bookmarkStart w:id="204" w:name="_Hlk40091112"/>
      <w:r>
        <w:t xml:space="preserve">All proposed iron, steel, manufactured products, and construction materials to be used in the </w:t>
      </w:r>
      <w:r w:rsidR="007C7640">
        <w:t>Project</w:t>
      </w:r>
      <w:r>
        <w:t xml:space="preserve"> will </w:t>
      </w:r>
      <w:r w:rsidR="00A067C9">
        <w:t xml:space="preserve">be </w:t>
      </w:r>
      <w:r>
        <w:t xml:space="preserve">produced in the United States. The Project Team has worked with vendors to confirm the future availability of and receive quotes or cost estimates for only Buy America-compliant components for all </w:t>
      </w:r>
      <w:r w:rsidR="007C7640">
        <w:t>Project</w:t>
      </w:r>
      <w:r>
        <w:t xml:space="preserve"> activities. The Project Team </w:t>
      </w:r>
      <w:r w:rsidRPr="00731480">
        <w:t>will exercise all efforts to maximize purchases of components manufactured in the U</w:t>
      </w:r>
      <w:r w:rsidR="0019151C">
        <w:t>.S</w:t>
      </w:r>
      <w:r w:rsidRPr="00731480">
        <w:t xml:space="preserve">. </w:t>
      </w:r>
      <w:r>
        <w:t xml:space="preserve">In the unforeseen event that a </w:t>
      </w:r>
      <w:r>
        <w:lastRenderedPageBreak/>
        <w:t xml:space="preserve">component is not available domestically, JAXPORT will coordinate with MARAD to determine if the </w:t>
      </w:r>
      <w:r w:rsidR="007C7640">
        <w:t>Project</w:t>
      </w:r>
      <w:r>
        <w:t xml:space="preserve"> should </w:t>
      </w:r>
      <w:r w:rsidRPr="00731480">
        <w:t xml:space="preserve">seek waivers for those components </w:t>
      </w:r>
      <w:r>
        <w:t xml:space="preserve">or descope them from the </w:t>
      </w:r>
      <w:r w:rsidR="007C7640">
        <w:t>Project</w:t>
      </w:r>
      <w:r>
        <w:t>.</w:t>
      </w:r>
    </w:p>
    <w:p w14:paraId="481C6EC3" w14:textId="77777777" w:rsidR="00445553" w:rsidRPr="00ED0D8E" w:rsidRDefault="00445553" w:rsidP="00516A41">
      <w:pPr>
        <w:pStyle w:val="PIDPParagraph"/>
      </w:pPr>
    </w:p>
    <w:p w14:paraId="57298D8D" w14:textId="4A16FF70" w:rsidR="0033664C" w:rsidRDefault="0033664C" w:rsidP="00C43A8D">
      <w:pPr>
        <w:pStyle w:val="Heading1"/>
      </w:pPr>
      <w:bookmarkStart w:id="205" w:name="_Toc103537949"/>
      <w:bookmarkStart w:id="206" w:name="_Toc17727360"/>
      <w:bookmarkStart w:id="207" w:name="_Toc18459831"/>
      <w:bookmarkStart w:id="208" w:name="_Toc40255450"/>
      <w:bookmarkEnd w:id="204"/>
      <w:r>
        <w:t>Determinations</w:t>
      </w:r>
      <w:bookmarkEnd w:id="205"/>
    </w:p>
    <w:p w14:paraId="6F524407" w14:textId="147F6B4C" w:rsidR="006C44AC" w:rsidRDefault="00EE2122" w:rsidP="006C44AC">
      <w:r>
        <w:t>As described above in Sectio</w:t>
      </w:r>
      <w:r w:rsidR="0019151C">
        <w:t xml:space="preserve">n </w:t>
      </w:r>
      <w:r w:rsidR="0019151C">
        <w:fldChar w:fldCharType="begin"/>
      </w:r>
      <w:r w:rsidR="0019151C">
        <w:instrText xml:space="preserve"> REF _Ref103030275 \r \h </w:instrText>
      </w:r>
      <w:r w:rsidR="0019151C">
        <w:fldChar w:fldCharType="separate"/>
      </w:r>
      <w:r w:rsidR="0099425D">
        <w:t>IV</w:t>
      </w:r>
      <w:r w:rsidR="0019151C">
        <w:fldChar w:fldCharType="end"/>
      </w:r>
      <w:r>
        <w:t xml:space="preserve">, JAXPORT EXPRESS </w:t>
      </w:r>
      <w:r w:rsidRPr="00EE2122">
        <w:t xml:space="preserve">improves the safety, efficiency, </w:t>
      </w:r>
      <w:r>
        <w:t>and</w:t>
      </w:r>
      <w:r w:rsidRPr="00EE2122">
        <w:t xml:space="preserve"> reliability of the movement of goods through a port or intermodal connection to the port</w:t>
      </w:r>
      <w:r>
        <w:t xml:space="preserve"> while also reducing emissions impacting human health and the environment. JAXPORT is an eligible applicant having the authority to carry out the </w:t>
      </w:r>
      <w:r w:rsidR="007C7640">
        <w:t>Project</w:t>
      </w:r>
      <w:r>
        <w:t xml:space="preserve"> as a local Port Authority and governmental division of the City of Jacksonville. As shown above at Sectio</w:t>
      </w:r>
      <w:r w:rsidR="0019151C">
        <w:t xml:space="preserve">n </w:t>
      </w:r>
      <w:r w:rsidR="0019151C">
        <w:fldChar w:fldCharType="begin"/>
      </w:r>
      <w:r w:rsidR="0019151C">
        <w:instrText xml:space="preserve"> REF _Ref103030307 \r \h </w:instrText>
      </w:r>
      <w:r w:rsidR="0019151C">
        <w:fldChar w:fldCharType="separate"/>
      </w:r>
      <w:r w:rsidR="0099425D">
        <w:t>III</w:t>
      </w:r>
      <w:r w:rsidR="0019151C">
        <w:fldChar w:fldCharType="end"/>
      </w:r>
      <w:r>
        <w:t xml:space="preserve">, the Project Team has sufficient funding available to meet and exceed the matching requirements, proposing 50% of total proposed costs, exceeding the minimum 20% non-Federal cost share requirement. The Project is backed by industry-leading experts, a reasonable </w:t>
      </w:r>
      <w:r w:rsidR="007C7640">
        <w:t>Project</w:t>
      </w:r>
      <w:r>
        <w:t xml:space="preserve"> schedule, and sufficient capital to ensure the Project will be completed without unreasonable delay. Yet, as described at Section</w:t>
      </w:r>
      <w:r w:rsidR="00A33786">
        <w:t>s</w:t>
      </w:r>
      <w:r w:rsidR="0019151C">
        <w:t xml:space="preserve"> </w:t>
      </w:r>
      <w:r w:rsidR="0019151C">
        <w:fldChar w:fldCharType="begin"/>
      </w:r>
      <w:r w:rsidR="0019151C">
        <w:instrText xml:space="preserve"> REF _Ref103030407 \r \h </w:instrText>
      </w:r>
      <w:r w:rsidR="0019151C">
        <w:fldChar w:fldCharType="separate"/>
      </w:r>
      <w:r w:rsidR="0099425D">
        <w:t>IV.e.3</w:t>
      </w:r>
      <w:r w:rsidR="0019151C">
        <w:fldChar w:fldCharType="end"/>
      </w:r>
      <w:r w:rsidR="00A33786">
        <w:t xml:space="preserve"> and </w:t>
      </w:r>
      <w:r w:rsidR="00A33786">
        <w:fldChar w:fldCharType="begin"/>
      </w:r>
      <w:r w:rsidR="00A33786">
        <w:instrText xml:space="preserve"> REF _Ref103030716 \r \h </w:instrText>
      </w:r>
      <w:r w:rsidR="00A33786">
        <w:fldChar w:fldCharType="separate"/>
      </w:r>
      <w:r w:rsidR="0099425D">
        <w:t>VII.f</w:t>
      </w:r>
      <w:r w:rsidR="00A33786">
        <w:fldChar w:fldCharType="end"/>
      </w:r>
      <w:r>
        <w:t xml:space="preserve">, the Project would not be economically feasible and, thus, </w:t>
      </w:r>
      <w:r w:rsidR="00616EB9">
        <w:t xml:space="preserve">will </w:t>
      </w:r>
      <w:r>
        <w:t>not be easily and efficiently completed without Federal funding or financial assistance.</w:t>
      </w:r>
    </w:p>
    <w:p w14:paraId="6387255F" w14:textId="77777777" w:rsidR="00470B93" w:rsidRPr="00470B93" w:rsidRDefault="00470B93" w:rsidP="00516A41">
      <w:pPr>
        <w:pStyle w:val="PIDPParagraph"/>
      </w:pPr>
    </w:p>
    <w:p w14:paraId="3B1F60A6" w14:textId="1A48AC20" w:rsidR="0033664C" w:rsidRDefault="00C128D4" w:rsidP="0033664C">
      <w:pPr>
        <w:pStyle w:val="Heading2"/>
      </w:pPr>
      <w:bookmarkStart w:id="209" w:name="_Toc103537950"/>
      <w:r>
        <w:t>Improving</w:t>
      </w:r>
      <w:r w:rsidR="0033664C">
        <w:t xml:space="preserve"> </w:t>
      </w:r>
      <w:r>
        <w:t>S</w:t>
      </w:r>
      <w:r w:rsidR="0033664C">
        <w:t xml:space="preserve">afety, </w:t>
      </w:r>
      <w:r>
        <w:t>E</w:t>
      </w:r>
      <w:r w:rsidR="0033664C">
        <w:t xml:space="preserve">fficiency, </w:t>
      </w:r>
      <w:r>
        <w:t>and</w:t>
      </w:r>
      <w:r w:rsidR="0033664C">
        <w:t xml:space="preserve"> </w:t>
      </w:r>
      <w:r>
        <w:t>R</w:t>
      </w:r>
      <w:r w:rsidR="0033664C">
        <w:t>eliability</w:t>
      </w:r>
      <w:bookmarkEnd w:id="209"/>
    </w:p>
    <w:p w14:paraId="0E35ECE6" w14:textId="08AB747B" w:rsidR="00A40F0C" w:rsidRDefault="00A40F0C" w:rsidP="0033664C">
      <w:r>
        <w:t xml:space="preserve">As discussed in depth at Section </w:t>
      </w:r>
      <w:r>
        <w:fldChar w:fldCharType="begin"/>
      </w:r>
      <w:r>
        <w:instrText xml:space="preserve"> REF _Ref102999865 \r \h </w:instrText>
      </w:r>
      <w:r>
        <w:fldChar w:fldCharType="separate"/>
      </w:r>
      <w:r w:rsidR="0099425D">
        <w:t>IV</w:t>
      </w:r>
      <w:r>
        <w:fldChar w:fldCharType="end"/>
      </w:r>
      <w:r>
        <w:t>, JAXPORT EXPRESS will improve the safety, efficiency, and reliability of the movements of goods through the port, port terminals, and to intermodal connections throughout North Florida. The Project will reduce truck and vessel dwell times through more efficient container operations (RTG stacks), reduce emissions per unit of cargo moved (low- and ZE CHE), reducing cargo spoliation (</w:t>
      </w:r>
      <w:r w:rsidR="00BF56A8">
        <w:t>160</w:t>
      </w:r>
      <w:r>
        <w:t xml:space="preserve"> reefer plugs in stacks), and support further decarbonization of JAXPORT and its supporting maritime industries (PMEP). JAXPORT EXPRESS will be a flagship </w:t>
      </w:r>
      <w:r w:rsidR="007C7640">
        <w:t>Project</w:t>
      </w:r>
      <w:r>
        <w:t xml:space="preserve"> for the </w:t>
      </w:r>
      <w:r w:rsidR="000C0DC7">
        <w:t>East Coast</w:t>
      </w:r>
      <w:r>
        <w:t xml:space="preserve">, demonstrating the viability of transitioning to ZE port and logistics operations even in the absence of supporting cap and trade programs </w:t>
      </w:r>
      <w:r w:rsidR="002D7F95">
        <w:t xml:space="preserve">that </w:t>
      </w:r>
      <w:r>
        <w:t>exist on the West Coast. The PMEP will support further expansion of these efforts and benefits.</w:t>
      </w:r>
    </w:p>
    <w:p w14:paraId="776C8FB7" w14:textId="1AD257AB" w:rsidR="0033664C" w:rsidRDefault="0033664C" w:rsidP="00516A41">
      <w:pPr>
        <w:pStyle w:val="PIDPParagraph"/>
      </w:pPr>
    </w:p>
    <w:p w14:paraId="1279FC16" w14:textId="5986F34B" w:rsidR="0033664C" w:rsidRDefault="00A33786" w:rsidP="0033664C">
      <w:pPr>
        <w:pStyle w:val="Heading2"/>
      </w:pPr>
      <w:bookmarkStart w:id="210" w:name="_Toc103537951"/>
      <w:r>
        <w:t>Project Cost-Effectiveness</w:t>
      </w:r>
      <w:bookmarkEnd w:id="210"/>
    </w:p>
    <w:p w14:paraId="3CD60E48" w14:textId="32081E15" w:rsidR="0033664C" w:rsidRPr="00E97E1F" w:rsidRDefault="00BD1CF1" w:rsidP="0033664C">
      <w:r>
        <w:t xml:space="preserve">The JAXPORT EXPRESS Project is extremely cost-effective </w:t>
      </w:r>
      <w:r w:rsidR="002D7F95">
        <w:t>as a Project</w:t>
      </w:r>
      <w:r>
        <w:t xml:space="preserve"> deploying advanced technologies, ZE CHE, and sustainable terminal infrastructure and cargo operations.</w:t>
      </w:r>
      <w:r w:rsidR="00CC0C1E">
        <w:t xml:space="preserve"> T</w:t>
      </w:r>
      <w:r>
        <w:t xml:space="preserve">he BCA reveals that the Project will generate substantial quantitative benefits to the Port, stakeholders, and nearby communities equating </w:t>
      </w:r>
      <w:r w:rsidRPr="00E97E1F">
        <w:t>to $</w:t>
      </w:r>
      <w:r w:rsidR="00ED3233">
        <w:t>3.313</w:t>
      </w:r>
      <w:r w:rsidRPr="00E97E1F">
        <w:t xml:space="preserve"> of benefit for every Federal dollar invested.</w:t>
      </w:r>
    </w:p>
    <w:p w14:paraId="68E2DBCF" w14:textId="62178078" w:rsidR="0033664C" w:rsidRPr="00E97E1F" w:rsidRDefault="0033664C" w:rsidP="00516A41">
      <w:pPr>
        <w:pStyle w:val="PIDPParagraph"/>
      </w:pPr>
    </w:p>
    <w:p w14:paraId="3AA8677E" w14:textId="1549363B" w:rsidR="0033664C" w:rsidRPr="00E97E1F" w:rsidRDefault="00A33786" w:rsidP="0033664C">
      <w:pPr>
        <w:pStyle w:val="Heading2"/>
      </w:pPr>
      <w:bookmarkStart w:id="211" w:name="_Toc103537952"/>
      <w:r>
        <w:t>Authority to Carry Out the Project</w:t>
      </w:r>
      <w:bookmarkEnd w:id="211"/>
    </w:p>
    <w:p w14:paraId="342C51F9" w14:textId="04E52343" w:rsidR="0033664C" w:rsidRPr="00E97E1F" w:rsidRDefault="00BD1CF1" w:rsidP="0033664C">
      <w:r w:rsidRPr="00E97E1F">
        <w:t xml:space="preserve">As discussed above, JAXPORT is an eligible lead applicant as a government agency responsible for overseeing all coastal seaport and maritime operations along the St. Johns River. JAXPORT is the lead AHJ for the Project and will maintain its authority over all aspects of the </w:t>
      </w:r>
      <w:r w:rsidR="007C7640" w:rsidRPr="00E97E1F">
        <w:t>Project</w:t>
      </w:r>
      <w:r w:rsidRPr="00E97E1F">
        <w:t xml:space="preserve"> to ensure compliance with all Federal, State, and local laws, codes, rules, regulations, and policies.</w:t>
      </w:r>
    </w:p>
    <w:p w14:paraId="3F0908DD" w14:textId="1710F157" w:rsidR="00470B93" w:rsidRPr="00E97E1F" w:rsidRDefault="00470B93" w:rsidP="00516A41">
      <w:pPr>
        <w:pStyle w:val="PIDPParagraph"/>
      </w:pPr>
    </w:p>
    <w:p w14:paraId="00075733" w14:textId="0526E5C3" w:rsidR="00470B93" w:rsidRPr="00E97E1F" w:rsidRDefault="00A33786" w:rsidP="00470B93">
      <w:pPr>
        <w:pStyle w:val="Heading2"/>
      </w:pPr>
      <w:bookmarkStart w:id="212" w:name="_Toc103537953"/>
      <w:r>
        <w:t>Availability of Match Share Funds</w:t>
      </w:r>
      <w:bookmarkEnd w:id="212"/>
    </w:p>
    <w:p w14:paraId="0B909702" w14:textId="4C6DD58F" w:rsidR="0033664C" w:rsidRDefault="007D3803" w:rsidP="0033664C">
      <w:r w:rsidRPr="00E97E1F">
        <w:t xml:space="preserve">As describe in Section </w:t>
      </w:r>
      <w:r w:rsidR="00890064">
        <w:fldChar w:fldCharType="begin"/>
      </w:r>
      <w:r w:rsidR="00890064">
        <w:instrText xml:space="preserve"> REF _Ref103155528 \r \h </w:instrText>
      </w:r>
      <w:r w:rsidR="00890064">
        <w:fldChar w:fldCharType="separate"/>
      </w:r>
      <w:r w:rsidR="0099425D">
        <w:t>III.c</w:t>
      </w:r>
      <w:r w:rsidR="00890064">
        <w:fldChar w:fldCharType="end"/>
      </w:r>
      <w:r w:rsidRPr="00E97E1F">
        <w:fldChar w:fldCharType="begin"/>
      </w:r>
      <w:r w:rsidRPr="00E97E1F">
        <w:instrText xml:space="preserve"> REF _Ref103000441 \r \h </w:instrText>
      </w:r>
      <w:r w:rsidR="00E97E1F">
        <w:instrText xml:space="preserve"> \* MERGEFORMAT </w:instrText>
      </w:r>
      <w:r w:rsidR="0099425D">
        <w:fldChar w:fldCharType="separate"/>
      </w:r>
      <w:r w:rsidR="0099425D">
        <w:rPr>
          <w:b/>
          <w:bCs/>
        </w:rPr>
        <w:t>Error! Reference source not found.</w:t>
      </w:r>
      <w:r w:rsidRPr="00E97E1F">
        <w:fldChar w:fldCharType="end"/>
      </w:r>
      <w:r w:rsidRPr="00E97E1F">
        <w:t xml:space="preserve">, the Project Team is well-capitalized and has committed all funds to implementing this </w:t>
      </w:r>
      <w:r w:rsidR="007C7640" w:rsidRPr="00E97E1F">
        <w:t>Project</w:t>
      </w:r>
      <w:r w:rsidRPr="00E97E1F">
        <w:t xml:space="preserve"> subject to an award by MARAD. The funding is stable, dependable, and dedicated to the Project as described in the Project Team’s MO</w:t>
      </w:r>
      <w:r w:rsidR="005A2726">
        <w:t>A</w:t>
      </w:r>
      <w:r w:rsidRPr="00E97E1F">
        <w:t xml:space="preserve"> dated </w:t>
      </w:r>
      <w:r w:rsidR="00806B76">
        <w:t xml:space="preserve">May 6, </w:t>
      </w:r>
      <w:r w:rsidR="00890064">
        <w:t>2022,</w:t>
      </w:r>
      <w:r>
        <w:t xml:space="preserve"> and the Letters of Commitment submitted with this proposal</w:t>
      </w:r>
      <w:r w:rsidR="008938A0">
        <w:t xml:space="preserve"> (Appendix C)</w:t>
      </w:r>
      <w:r>
        <w:t>. All funds will be made available immediately upon the successful award of PIDP funds and prior to obligation of funds.</w:t>
      </w:r>
    </w:p>
    <w:p w14:paraId="28F80E26" w14:textId="77777777" w:rsidR="00470B93" w:rsidRPr="0033664C" w:rsidRDefault="00470B93" w:rsidP="00516A41">
      <w:pPr>
        <w:pStyle w:val="PIDPParagraph"/>
      </w:pPr>
    </w:p>
    <w:p w14:paraId="176F9804" w14:textId="3100190D" w:rsidR="0033664C" w:rsidRDefault="00C128D4" w:rsidP="00470B93">
      <w:pPr>
        <w:pStyle w:val="Heading2"/>
      </w:pPr>
      <w:bookmarkStart w:id="213" w:name="_Toc103537954"/>
      <w:r>
        <w:lastRenderedPageBreak/>
        <w:t>Completion without Unreasonable Delay</w:t>
      </w:r>
      <w:bookmarkEnd w:id="213"/>
    </w:p>
    <w:p w14:paraId="59486056" w14:textId="0662F7F4" w:rsidR="007D3803" w:rsidRDefault="007D3803" w:rsidP="00470B93">
      <w:pPr>
        <w:autoSpaceDE w:val="0"/>
        <w:autoSpaceDN w:val="0"/>
        <w:adjustRightInd w:val="0"/>
      </w:pPr>
      <w:r>
        <w:t>Upon being awarded PIDP funds, the Project Team expects to submit a Waiver to allow the Project to move forward expeditiously while the Project Team coordinates with MARAD to execute all contractual agreements. Thus, the Project Team hopes to be able to commence the Project in October 2022 but has identified January 2023 as the target date for completing all contracting activities and initiat</w:t>
      </w:r>
      <w:r w:rsidR="00D153B1">
        <w:t>ing</w:t>
      </w:r>
      <w:r>
        <w:t xml:space="preserve"> the Project should a Waiver not be issued by MARAD.</w:t>
      </w:r>
      <w:r w:rsidR="007536BD">
        <w:t xml:space="preserve"> Please see Sections </w:t>
      </w:r>
      <w:r w:rsidR="007536BD">
        <w:fldChar w:fldCharType="begin"/>
      </w:r>
      <w:r w:rsidR="007536BD">
        <w:instrText xml:space="preserve"> REF _Ref103000766 \r \h </w:instrText>
      </w:r>
      <w:r w:rsidR="007536BD">
        <w:fldChar w:fldCharType="separate"/>
      </w:r>
      <w:r w:rsidR="0099425D">
        <w:t>III</w:t>
      </w:r>
      <w:r w:rsidR="007536BD">
        <w:fldChar w:fldCharType="end"/>
      </w:r>
      <w:r w:rsidR="007536BD">
        <w:t xml:space="preserve"> and</w:t>
      </w:r>
      <w:r w:rsidR="009D4A4E">
        <w:t xml:space="preserve"> </w:t>
      </w:r>
      <w:r w:rsidR="009D4A4E">
        <w:fldChar w:fldCharType="begin"/>
      </w:r>
      <w:r w:rsidR="009D4A4E">
        <w:instrText xml:space="preserve"> REF _Ref103350973 \r \h </w:instrText>
      </w:r>
      <w:r w:rsidR="009D4A4E">
        <w:fldChar w:fldCharType="separate"/>
      </w:r>
      <w:r w:rsidR="0099425D">
        <w:t>V.a.8</w:t>
      </w:r>
      <w:r w:rsidR="009D4A4E">
        <w:fldChar w:fldCharType="end"/>
      </w:r>
      <w:r w:rsidR="007536BD">
        <w:t xml:space="preserve"> for additional detail regarding the budget and </w:t>
      </w:r>
      <w:r w:rsidR="007C7640">
        <w:t>Project</w:t>
      </w:r>
      <w:r w:rsidR="007536BD">
        <w:t xml:space="preserve"> schedule.</w:t>
      </w:r>
    </w:p>
    <w:p w14:paraId="6FAD7BDD" w14:textId="5ACAF368" w:rsidR="00470B93" w:rsidRDefault="00470B93" w:rsidP="00516A41">
      <w:pPr>
        <w:pStyle w:val="PIDPParagraph"/>
      </w:pPr>
    </w:p>
    <w:p w14:paraId="5331AFCE" w14:textId="4B4A6B91" w:rsidR="00470B93" w:rsidRDefault="00C128D4" w:rsidP="00470B93">
      <w:pPr>
        <w:pStyle w:val="Heading2"/>
      </w:pPr>
      <w:bookmarkStart w:id="214" w:name="_Ref103030716"/>
      <w:bookmarkStart w:id="215" w:name="_Toc103537955"/>
      <w:r>
        <w:t>C</w:t>
      </w:r>
      <w:r w:rsidR="00470B93">
        <w:t>omplet</w:t>
      </w:r>
      <w:r>
        <w:t>ion</w:t>
      </w:r>
      <w:r w:rsidR="00470B93">
        <w:t xml:space="preserve"> without Federal </w:t>
      </w:r>
      <w:r>
        <w:t>F</w:t>
      </w:r>
      <w:r w:rsidR="00470B93">
        <w:t xml:space="preserve">unding or </w:t>
      </w:r>
      <w:r>
        <w:t>F</w:t>
      </w:r>
      <w:r w:rsidR="00470B93">
        <w:t xml:space="preserve">inancial </w:t>
      </w:r>
      <w:r>
        <w:t>A</w:t>
      </w:r>
      <w:r w:rsidR="00470B93">
        <w:t>ssistance</w:t>
      </w:r>
      <w:bookmarkEnd w:id="214"/>
      <w:bookmarkEnd w:id="215"/>
    </w:p>
    <w:p w14:paraId="226EF86B" w14:textId="6C8F2F7B" w:rsidR="007536BD" w:rsidRDefault="007536BD" w:rsidP="0033664C">
      <w:r w:rsidRPr="007536BD">
        <w:t xml:space="preserve">The </w:t>
      </w:r>
      <w:r w:rsidR="007C7640">
        <w:t>Project</w:t>
      </w:r>
      <w:r w:rsidRPr="007536BD">
        <w:t xml:space="preserve"> scope would be significantly—and negatively—modified if PIDP funds are not awarded. </w:t>
      </w:r>
      <w:r>
        <w:t xml:space="preserve">Deployments of ZE CHE </w:t>
      </w:r>
      <w:r w:rsidR="002D7F95">
        <w:t xml:space="preserve">will </w:t>
      </w:r>
      <w:r>
        <w:t xml:space="preserve">be largely delayed until they come into price parity with conventional diesel CHE and the deployments of new hybrid RTGs and stacked reefer plugs would be scaled down or canceled entirely. </w:t>
      </w:r>
      <w:r w:rsidRPr="007536BD">
        <w:t xml:space="preserve">The Project Team will determine which proposed activities will be modified or removed due to funding constraints. By modifying the </w:t>
      </w:r>
      <w:r w:rsidR="007C7640">
        <w:t>Project</w:t>
      </w:r>
      <w:r w:rsidRPr="007536BD">
        <w:t xml:space="preserve">, quantitative analysis of operational efficiency, emission mitigation, and resiliency </w:t>
      </w:r>
      <w:r w:rsidR="002D7F95">
        <w:t>will</w:t>
      </w:r>
      <w:r w:rsidR="002D7F95" w:rsidRPr="007536BD">
        <w:t xml:space="preserve"> </w:t>
      </w:r>
      <w:r w:rsidRPr="007536BD">
        <w:t xml:space="preserve">be compromised. </w:t>
      </w:r>
      <w:r w:rsidR="00C128D4">
        <w:t>Reducing</w:t>
      </w:r>
      <w:r w:rsidRPr="007536BD">
        <w:t xml:space="preserve"> funding </w:t>
      </w:r>
      <w:r w:rsidR="00DD1904">
        <w:t>will</w:t>
      </w:r>
      <w:r w:rsidR="00DD1904" w:rsidRPr="007536BD">
        <w:t xml:space="preserve"> </w:t>
      </w:r>
      <w:r w:rsidRPr="007536BD">
        <w:t xml:space="preserve">impact the scope and scale of work while also delaying additional </w:t>
      </w:r>
      <w:r>
        <w:t>JAXPORT, Crowley, and SSA</w:t>
      </w:r>
      <w:r w:rsidRPr="007536BD">
        <w:t xml:space="preserve"> capital investments in future sustainable and </w:t>
      </w:r>
      <w:r w:rsidR="00C128D4">
        <w:t>ZE</w:t>
      </w:r>
      <w:r w:rsidRPr="007536BD">
        <w:t xml:space="preserve"> technologies that will buttress port resilience, decarbonize maritime trade, and reduce the substantial public health and environmental impacts generated by port cargo handling operations.</w:t>
      </w:r>
    </w:p>
    <w:p w14:paraId="39194088" w14:textId="77777777" w:rsidR="002F4B20" w:rsidRPr="0033664C" w:rsidRDefault="002F4B20" w:rsidP="00516A41">
      <w:pPr>
        <w:pStyle w:val="PIDPParagraph"/>
      </w:pPr>
    </w:p>
    <w:p w14:paraId="332D0EED" w14:textId="7619CF10" w:rsidR="00147D91" w:rsidRPr="00ED0D8E" w:rsidRDefault="00147D91" w:rsidP="00C43A8D">
      <w:pPr>
        <w:pStyle w:val="Heading1"/>
      </w:pPr>
      <w:bookmarkStart w:id="216" w:name="_Toc103537956"/>
      <w:r w:rsidRPr="00ED0D8E">
        <w:t>Additional Considerations</w:t>
      </w:r>
      <w:bookmarkEnd w:id="206"/>
      <w:bookmarkEnd w:id="207"/>
      <w:bookmarkEnd w:id="208"/>
      <w:bookmarkEnd w:id="216"/>
    </w:p>
    <w:p w14:paraId="62A25EBB" w14:textId="4137DB2D" w:rsidR="003E3758" w:rsidRDefault="008D29DD" w:rsidP="00C43A8D">
      <w:pPr>
        <w:pStyle w:val="Heading2"/>
      </w:pPr>
      <w:bookmarkStart w:id="217" w:name="_Toc40255451"/>
      <w:bookmarkStart w:id="218" w:name="_Toc103537957"/>
      <w:r>
        <w:t>H</w:t>
      </w:r>
      <w:r w:rsidR="001970EE">
        <w:t>i</w:t>
      </w:r>
      <w:r>
        <w:t>storically Disadvantaged Community and Community Development</w:t>
      </w:r>
      <w:r w:rsidR="008762D0" w:rsidRPr="00ED0D8E">
        <w:t xml:space="preserve"> Zones</w:t>
      </w:r>
      <w:bookmarkEnd w:id="217"/>
      <w:bookmarkEnd w:id="218"/>
    </w:p>
    <w:p w14:paraId="0BBF710F" w14:textId="39EA7A1D" w:rsidR="008D29DD" w:rsidRPr="008D29DD" w:rsidRDefault="007536BD" w:rsidP="008D29DD">
      <w:r>
        <w:t xml:space="preserve">As described above, the portions of the Project will occur within </w:t>
      </w:r>
      <w:r w:rsidR="004168E9">
        <w:t xml:space="preserve">Duval County’s </w:t>
      </w:r>
      <w:r>
        <w:t>Census Tract</w:t>
      </w:r>
      <w:r w:rsidR="004168E9">
        <w:t xml:space="preserve"> 3 which is designated as both a Historically Disadvantaged Community, an Area of Persistent Poverty, and an Empowerment Zone. As a Historically Disadvantaged Community, the </w:t>
      </w:r>
      <w:r w:rsidR="00093544">
        <w:t xml:space="preserve">communities </w:t>
      </w:r>
      <w:r w:rsidR="004168E9">
        <w:t>surrounding</w:t>
      </w:r>
      <w:r w:rsidR="00093544">
        <w:t xml:space="preserve"> the Project</w:t>
      </w:r>
      <w:r w:rsidR="004168E9">
        <w:t xml:space="preserve"> are </w:t>
      </w:r>
      <w:r w:rsidR="00093544">
        <w:t xml:space="preserve">heavily </w:t>
      </w:r>
      <w:r w:rsidR="004168E9">
        <w:t xml:space="preserve">burdened </w:t>
      </w:r>
      <w:r w:rsidR="00135491">
        <w:t>according to</w:t>
      </w:r>
      <w:r w:rsidR="00093544">
        <w:t xml:space="preserve"> the </w:t>
      </w:r>
      <w:r w:rsidR="006C7C4E">
        <w:t xml:space="preserve">U.S. </w:t>
      </w:r>
      <w:r w:rsidR="00093544">
        <w:t>EPA’s EJSCREEN, including the TMT scoring above the 70</w:t>
      </w:r>
      <w:r w:rsidR="00093544" w:rsidRPr="00093544">
        <w:rPr>
          <w:vertAlign w:val="superscript"/>
        </w:rPr>
        <w:t>th</w:t>
      </w:r>
      <w:r w:rsidR="00093544">
        <w:t xml:space="preserve"> percentile for all Environmental Justice Indexes</w:t>
      </w:r>
      <w:r w:rsidR="008F5BE7">
        <w:t xml:space="preserve"> and Socioeconomic Indicators (except for Linguistic Isolation and Over Age 64)</w:t>
      </w:r>
      <w:r w:rsidR="004168E9">
        <w:t>.</w:t>
      </w:r>
      <w:r>
        <w:t xml:space="preserve"> </w:t>
      </w:r>
    </w:p>
    <w:p w14:paraId="650335A3" w14:textId="77777777" w:rsidR="00C9776F" w:rsidRPr="00ED0D8E" w:rsidRDefault="00C9776F" w:rsidP="00516A41">
      <w:pPr>
        <w:pStyle w:val="PIDPParagraph"/>
      </w:pPr>
    </w:p>
    <w:p w14:paraId="6F791C4C" w14:textId="1D4A355A" w:rsidR="001D776B" w:rsidRPr="00ED0D8E" w:rsidRDefault="001D776B" w:rsidP="00C43A8D">
      <w:pPr>
        <w:pStyle w:val="Heading2"/>
      </w:pPr>
      <w:bookmarkStart w:id="219" w:name="_Toc40255452"/>
      <w:bookmarkStart w:id="220" w:name="_Toc103537958"/>
      <w:bookmarkStart w:id="221" w:name="_Toc17727362"/>
      <w:bookmarkStart w:id="222" w:name="_Toc18459833"/>
      <w:r w:rsidRPr="00ED0D8E">
        <w:t>R.O.U.T.E.S.</w:t>
      </w:r>
      <w:bookmarkEnd w:id="219"/>
      <w:bookmarkEnd w:id="220"/>
    </w:p>
    <w:bookmarkEnd w:id="221"/>
    <w:bookmarkEnd w:id="222"/>
    <w:p w14:paraId="4527A539" w14:textId="3ADB7EF1" w:rsidR="00854321" w:rsidRDefault="004168E9" w:rsidP="00C43A8D">
      <w:r>
        <w:rPr>
          <w:color w:val="000000"/>
        </w:rPr>
        <w:t>JAXPORT EXPRESS is located in an urban area and directly serves some of the most rural communities in the nation that fall under the purview of the ROUTES initiative, including Puerto Rico, the Midwest, and the deep South</w:t>
      </w:r>
      <w:r w:rsidR="000C0DC7">
        <w:rPr>
          <w:color w:val="000000"/>
        </w:rPr>
        <w:t>east</w:t>
      </w:r>
      <w:r>
        <w:rPr>
          <w:color w:val="000000"/>
        </w:rPr>
        <w:t xml:space="preserve">. Thus, many aspects of </w:t>
      </w:r>
      <w:r w:rsidR="000C0DC7">
        <w:rPr>
          <w:color w:val="000000"/>
        </w:rPr>
        <w:t xml:space="preserve">the Project </w:t>
      </w:r>
      <w:r>
        <w:rPr>
          <w:color w:val="000000"/>
        </w:rPr>
        <w:t xml:space="preserve">align with the priorities of ROUTES including Engage Rural Communities, Harmonize DOT Programs (a reminder that quantitative data analysis will be shared with other similar ports), and Utilize a Whole-of-Government Approach–a pillar of this public-private partnership. Additionally, the proposed </w:t>
      </w:r>
      <w:r w:rsidR="007C7640">
        <w:rPr>
          <w:color w:val="000000"/>
        </w:rPr>
        <w:t>Project</w:t>
      </w:r>
      <w:r>
        <w:rPr>
          <w:color w:val="000000"/>
        </w:rPr>
        <w:t xml:space="preserve"> will support cargo diversions to reduce the number of trucks traveling on local roadways, decreasing traffic congestion and the risk of crash-related injury or death.</w:t>
      </w:r>
    </w:p>
    <w:p w14:paraId="52635769" w14:textId="77777777" w:rsidR="00854321" w:rsidRPr="00ED0D8E" w:rsidRDefault="00854321" w:rsidP="00516A41">
      <w:pPr>
        <w:pStyle w:val="PIDPParagraph"/>
      </w:pPr>
    </w:p>
    <w:p w14:paraId="5A00FA61" w14:textId="3D29B620" w:rsidR="00AA185F" w:rsidRPr="00ED0D8E" w:rsidRDefault="00570BB3" w:rsidP="00854321">
      <w:pPr>
        <w:pStyle w:val="Heading2"/>
      </w:pPr>
      <w:bookmarkStart w:id="223" w:name="_Toc40255454"/>
      <w:r>
        <w:t xml:space="preserve"> </w:t>
      </w:r>
      <w:bookmarkStart w:id="224" w:name="_Toc103537959"/>
      <w:r w:rsidR="00AA185F" w:rsidRPr="00ED0D8E">
        <w:t>Harbor Maintenance Trust Fund</w:t>
      </w:r>
      <w:bookmarkEnd w:id="223"/>
      <w:bookmarkEnd w:id="224"/>
    </w:p>
    <w:p w14:paraId="56F6FD70" w14:textId="5C6587DB" w:rsidR="00715BFF" w:rsidRPr="00715BFF" w:rsidRDefault="004168E9" w:rsidP="00C43A8D">
      <w:pPr>
        <w:rPr>
          <w:color w:val="000000"/>
        </w:rPr>
      </w:pPr>
      <w:r>
        <w:rPr>
          <w:color w:val="000000"/>
        </w:rPr>
        <w:t>The increased capacity and efficiency expected from the full implementation of the JAXPORT EXPRESS vision will increase the shipping and movement of cargo through JAXPORT. As The HMT is charged against the value of imports and domestic cargo arriving at U.S. ports that have federally-maintained harbors and channels, increased cargo movement will result in increased revenue created for HMT.</w:t>
      </w:r>
    </w:p>
    <w:sectPr w:rsidR="00715BFF" w:rsidRPr="00715BFF" w:rsidSect="00C74972">
      <w:footerReference w:type="default" r:id="rId22"/>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3412C" w14:textId="77777777" w:rsidR="00604BC9" w:rsidRDefault="00604BC9" w:rsidP="00C43A8D">
      <w:r>
        <w:separator/>
      </w:r>
    </w:p>
    <w:p w14:paraId="7787EE14" w14:textId="77777777" w:rsidR="00604BC9" w:rsidRDefault="00604BC9" w:rsidP="00C43A8D"/>
  </w:endnote>
  <w:endnote w:type="continuationSeparator" w:id="0">
    <w:p w14:paraId="12D43566" w14:textId="77777777" w:rsidR="00604BC9" w:rsidRDefault="00604BC9" w:rsidP="00C43A8D">
      <w:r>
        <w:continuationSeparator/>
      </w:r>
    </w:p>
    <w:p w14:paraId="721154FB" w14:textId="77777777" w:rsidR="00604BC9" w:rsidRDefault="00604BC9" w:rsidP="00C43A8D"/>
  </w:endnote>
  <w:endnote w:type="continuationNotice" w:id="1">
    <w:p w14:paraId="045ABC83" w14:textId="77777777" w:rsidR="00604BC9" w:rsidRDefault="00604BC9" w:rsidP="00C43A8D"/>
    <w:p w14:paraId="27FE9E98" w14:textId="77777777" w:rsidR="00604BC9" w:rsidRDefault="00604BC9" w:rsidP="00C43A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4881" w14:textId="3DCF3034" w:rsidR="00F227FF" w:rsidRPr="00C43A8D" w:rsidRDefault="00F227FF" w:rsidP="00C43A8D">
    <w:pPr>
      <w:pStyle w:val="Footer"/>
    </w:pPr>
    <w:r>
      <w:t>JAXPORT EXPRESS</w:t>
    </w:r>
    <w:r w:rsidRPr="00C43A8D">
      <w:br/>
      <w:t>FY2022 PIDP</w:t>
    </w:r>
    <w:r w:rsidRPr="00C43A8D">
      <w:tab/>
    </w:r>
    <w:r w:rsidRPr="00C43A8D">
      <w:tab/>
      <w:t>May 16,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40012" w14:textId="6694A84A" w:rsidR="00F227FF" w:rsidRPr="00AD7C42" w:rsidRDefault="00F227FF" w:rsidP="00C43A8D">
    <w:pPr>
      <w:pStyle w:val="Footer"/>
    </w:pPr>
    <w:r>
      <w:t>JAXPORT EXPRESS</w:t>
    </w:r>
    <w:r w:rsidRPr="00AD7C42">
      <w:br/>
      <w:t>FY2022 PIDP</w:t>
    </w:r>
    <w:r w:rsidRPr="00AD7C42">
      <w:tab/>
    </w:r>
    <w:r w:rsidRPr="00AD7C42">
      <w:tab/>
      <w:t>May 16,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3C51" w14:textId="5C60236F" w:rsidR="00F227FF" w:rsidRPr="00A873A9" w:rsidRDefault="00F227FF" w:rsidP="00C43A8D">
    <w:pPr>
      <w:pStyle w:val="Footer"/>
    </w:pPr>
    <w:r>
      <w:t>JAXPORT EXPRESS</w:t>
    </w:r>
    <w:r w:rsidRPr="00A873A9">
      <w:tab/>
    </w:r>
    <w:r w:rsidRPr="00A873A9">
      <w:tab/>
    </w:r>
    <w:r w:rsidRPr="00444526">
      <w:t xml:space="preserve">Page </w:t>
    </w:r>
    <w:r w:rsidRPr="00444526">
      <w:fldChar w:fldCharType="begin"/>
    </w:r>
    <w:r w:rsidRPr="00A873A9">
      <w:instrText xml:space="preserve"> PAGE  \* Arabic  \* MERGEFORMAT </w:instrText>
    </w:r>
    <w:r w:rsidRPr="00444526">
      <w:fldChar w:fldCharType="separate"/>
    </w:r>
    <w:r>
      <w:rPr>
        <w:noProof/>
      </w:rPr>
      <w:t>30</w:t>
    </w:r>
    <w:r w:rsidRPr="00444526">
      <w:fldChar w:fldCharType="end"/>
    </w:r>
    <w:r w:rsidRPr="00444526">
      <w:t xml:space="preserve"> of </w:t>
    </w:r>
    <w:r>
      <w:t>30</w:t>
    </w:r>
  </w:p>
  <w:p w14:paraId="152E4E06" w14:textId="0E5F616B" w:rsidR="00F227FF" w:rsidRPr="00444526" w:rsidRDefault="00F227FF" w:rsidP="00C43A8D">
    <w:pPr>
      <w:pStyle w:val="Footer"/>
    </w:pPr>
    <w:r w:rsidRPr="00A873A9">
      <w:t>FY202</w:t>
    </w:r>
    <w:r>
      <w:t>2</w:t>
    </w:r>
    <w:r w:rsidRPr="00A873A9">
      <w:t xml:space="preserve"> PIDP</w:t>
    </w:r>
    <w:r w:rsidRPr="00A873A9">
      <w:tab/>
    </w:r>
    <w:r w:rsidRPr="00A873A9">
      <w:tab/>
      <w:t>May 1</w:t>
    </w:r>
    <w:r>
      <w:t>6</w:t>
    </w:r>
    <w:r w:rsidRPr="00A873A9">
      <w:t>, 202</w:t>
    </w: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9E335" w14:textId="77777777" w:rsidR="00604BC9" w:rsidRDefault="00604BC9" w:rsidP="00C43A8D">
      <w:r>
        <w:separator/>
      </w:r>
    </w:p>
    <w:p w14:paraId="42DE25FF" w14:textId="77777777" w:rsidR="00604BC9" w:rsidRDefault="00604BC9" w:rsidP="00C43A8D"/>
  </w:footnote>
  <w:footnote w:type="continuationSeparator" w:id="0">
    <w:p w14:paraId="2BE50CB8" w14:textId="77777777" w:rsidR="00604BC9" w:rsidRDefault="00604BC9" w:rsidP="00C43A8D">
      <w:r>
        <w:continuationSeparator/>
      </w:r>
    </w:p>
    <w:p w14:paraId="0D25CA09" w14:textId="77777777" w:rsidR="00604BC9" w:rsidRDefault="00604BC9" w:rsidP="00C43A8D"/>
  </w:footnote>
  <w:footnote w:type="continuationNotice" w:id="1">
    <w:p w14:paraId="742CC34E" w14:textId="77777777" w:rsidR="00604BC9" w:rsidRDefault="00604BC9" w:rsidP="00C43A8D"/>
    <w:p w14:paraId="744D82BD" w14:textId="77777777" w:rsidR="00604BC9" w:rsidRDefault="00604BC9" w:rsidP="00C43A8D"/>
  </w:footnote>
  <w:footnote w:id="2">
    <w:p w14:paraId="30EE8AEF" w14:textId="34363754" w:rsidR="00F227FF" w:rsidRPr="00F07ED2" w:rsidRDefault="00F227FF">
      <w:pPr>
        <w:pStyle w:val="FootnoteText"/>
        <w:rPr>
          <w:rFonts w:ascii="Times New Roman" w:hAnsi="Times New Roman" w:cs="Times New Roman"/>
        </w:rPr>
      </w:pPr>
      <w:r w:rsidRPr="00F07ED2">
        <w:rPr>
          <w:rStyle w:val="FootnoteReference"/>
          <w:rFonts w:ascii="Times New Roman" w:hAnsi="Times New Roman" w:cs="Times New Roman"/>
        </w:rPr>
        <w:footnoteRef/>
      </w:r>
      <w:r w:rsidRPr="00F07ED2">
        <w:rPr>
          <w:rFonts w:ascii="Times New Roman" w:hAnsi="Times New Roman" w:cs="Times New Roman"/>
        </w:rPr>
        <w:t xml:space="preserve"> For the reviewers’ convenience, a glossary of acronyms and abbreviations used within this document is provided as Appendix K. </w:t>
      </w:r>
    </w:p>
  </w:footnote>
  <w:footnote w:id="3">
    <w:p w14:paraId="54A3E7F6" w14:textId="303B0DA5" w:rsidR="00F227FF" w:rsidRPr="00F07ED2" w:rsidRDefault="00F227FF" w:rsidP="00FC11BF">
      <w:pPr>
        <w:pStyle w:val="FootnoteText"/>
        <w:rPr>
          <w:rFonts w:ascii="Times New Roman" w:hAnsi="Times New Roman" w:cs="Times New Roman"/>
        </w:rPr>
      </w:pPr>
      <w:r w:rsidRPr="00F07ED2">
        <w:rPr>
          <w:rStyle w:val="FootnoteReference"/>
          <w:rFonts w:ascii="Times New Roman" w:hAnsi="Times New Roman" w:cs="Times New Roman"/>
        </w:rPr>
        <w:footnoteRef/>
      </w:r>
      <w:r w:rsidRPr="00F07ED2">
        <w:rPr>
          <w:rFonts w:ascii="Times New Roman" w:hAnsi="Times New Roman" w:cs="Times New Roman"/>
        </w:rPr>
        <w:t xml:space="preserve"> The Local and Regional Economic Impacts of the Port of Jacksonville, 2018 (July 2019). Available at </w:t>
      </w:r>
      <w:hyperlink r:id="rId1" w:history="1">
        <w:r w:rsidRPr="00F07ED2">
          <w:rPr>
            <w:rStyle w:val="Hyperlink"/>
            <w:rFonts w:ascii="Times New Roman" w:hAnsi="Times New Roman" w:cs="Times New Roman"/>
          </w:rPr>
          <w:t>https://www.jaxport.com/wp-content/uploads/2019/08/JAXPORT-Economic-Impact-Report-2018.pdf</w:t>
        </w:r>
      </w:hyperlink>
      <w:r w:rsidRPr="00F07ED2">
        <w:rPr>
          <w:rFonts w:ascii="Times New Roman" w:hAnsi="Times New Roman" w:cs="Times New Roman"/>
        </w:rPr>
        <w:t xml:space="preserve">. </w:t>
      </w:r>
    </w:p>
  </w:footnote>
  <w:footnote w:id="4">
    <w:p w14:paraId="2E2EA2DA" w14:textId="77777777" w:rsidR="00F227FF" w:rsidRPr="00F07ED2" w:rsidRDefault="00F227FF" w:rsidP="00516A41">
      <w:pPr>
        <w:pStyle w:val="PIDPParagraph"/>
        <w:rPr>
          <w:sz w:val="20"/>
          <w:szCs w:val="20"/>
        </w:rPr>
      </w:pPr>
      <w:r w:rsidRPr="00F07ED2">
        <w:rPr>
          <w:rStyle w:val="FootnoteReference"/>
          <w:sz w:val="20"/>
          <w:szCs w:val="20"/>
        </w:rPr>
        <w:footnoteRef/>
      </w:r>
      <w:r w:rsidRPr="00F07ED2">
        <w:rPr>
          <w:sz w:val="20"/>
          <w:szCs w:val="20"/>
        </w:rPr>
        <w:t xml:space="preserve"> U.S. Department of Transportation, Bureau of Transportation Statistics, Freight Facts and Figures (Washington, DC: 2020). Available at </w:t>
      </w:r>
      <w:hyperlink r:id="rId2" w:history="1">
        <w:r w:rsidRPr="00F07ED2">
          <w:rPr>
            <w:rStyle w:val="Hyperlink"/>
            <w:sz w:val="20"/>
            <w:szCs w:val="20"/>
          </w:rPr>
          <w:t>https://data.bts.gov/stories/s/Freight-Transportation-System-Extent-Use/r3vy-npqd</w:t>
        </w:r>
      </w:hyperlink>
      <w:r w:rsidRPr="00F07ED2">
        <w:rPr>
          <w:sz w:val="20"/>
          <w:szCs w:val="20"/>
        </w:rPr>
        <w:t>.</w:t>
      </w:r>
    </w:p>
  </w:footnote>
  <w:footnote w:id="5">
    <w:p w14:paraId="7ABBE5E7" w14:textId="20BAB303" w:rsidR="00F227FF" w:rsidRPr="00F07ED2" w:rsidRDefault="00F227FF">
      <w:pPr>
        <w:pStyle w:val="FootnoteText"/>
        <w:rPr>
          <w:rFonts w:ascii="Times New Roman" w:hAnsi="Times New Roman" w:cs="Times New Roman"/>
        </w:rPr>
      </w:pPr>
      <w:r w:rsidRPr="00F07ED2">
        <w:rPr>
          <w:rStyle w:val="FootnoteReference"/>
          <w:rFonts w:ascii="Times New Roman" w:hAnsi="Times New Roman" w:cs="Times New Roman"/>
        </w:rPr>
        <w:footnoteRef/>
      </w:r>
      <w:r w:rsidRPr="00F07ED2">
        <w:rPr>
          <w:rFonts w:ascii="Times New Roman" w:hAnsi="Times New Roman" w:cs="Times New Roman"/>
        </w:rPr>
        <w:t xml:space="preserve"> Unit Costs are based upon actual quotes received from vendors since January 2022.</w:t>
      </w:r>
    </w:p>
  </w:footnote>
  <w:footnote w:id="6">
    <w:p w14:paraId="41862084" w14:textId="42124793" w:rsidR="00F227FF" w:rsidRPr="00F07ED2" w:rsidRDefault="00F227FF">
      <w:pPr>
        <w:pStyle w:val="FootnoteText"/>
        <w:rPr>
          <w:rFonts w:ascii="Times New Roman" w:hAnsi="Times New Roman" w:cs="Times New Roman"/>
        </w:rPr>
      </w:pPr>
      <w:r w:rsidRPr="00F07ED2">
        <w:rPr>
          <w:rStyle w:val="FootnoteReference"/>
          <w:rFonts w:ascii="Times New Roman" w:hAnsi="Times New Roman" w:cs="Times New Roman"/>
        </w:rPr>
        <w:footnoteRef/>
      </w:r>
      <w:r w:rsidRPr="00F07ED2">
        <w:rPr>
          <w:rFonts w:ascii="Times New Roman" w:hAnsi="Times New Roman" w:cs="Times New Roman"/>
        </w:rPr>
        <w:t xml:space="preserve"> Costs for equipment and infrastructure components include cost contingencies of 10%-30%.</w:t>
      </w:r>
    </w:p>
  </w:footnote>
  <w:footnote w:id="7">
    <w:p w14:paraId="09F422F8" w14:textId="77777777" w:rsidR="00A5491C" w:rsidRPr="00F07ED2" w:rsidRDefault="00A5491C" w:rsidP="00A5491C">
      <w:pPr>
        <w:pStyle w:val="FootnoteText"/>
        <w:rPr>
          <w:rFonts w:ascii="Times New Roman" w:hAnsi="Times New Roman" w:cs="Times New Roman"/>
        </w:rPr>
      </w:pPr>
      <w:r w:rsidRPr="00F07ED2">
        <w:rPr>
          <w:rStyle w:val="FootnoteReference"/>
          <w:rFonts w:ascii="Times New Roman" w:hAnsi="Times New Roman" w:cs="Times New Roman"/>
        </w:rPr>
        <w:footnoteRef/>
      </w:r>
      <w:r w:rsidRPr="00F07ED2">
        <w:rPr>
          <w:rFonts w:ascii="Times New Roman" w:hAnsi="Times New Roman" w:cs="Times New Roman"/>
        </w:rPr>
        <w:t xml:space="preserve"> Capital costs shown do not consider grant administration, workforce development, or technology/knowledge transfer costs, which are included as operations costs rather than capital, for the purposes of the BCA. Note all costs and benefits are discounted at 7% annually; therefore, capital costs shown here will not match project costs. Refer to the attached BCA documentation for detail.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93EB" w14:textId="5CBE5DDB" w:rsidR="00F227FF" w:rsidRDefault="00F227FF" w:rsidP="00C43A8D">
    <w:pPr>
      <w:pStyle w:val="Header"/>
    </w:pPr>
    <w:r w:rsidRPr="00BD4B8E">
      <w:rPr>
        <w:noProof/>
      </w:rPr>
      <w:drawing>
        <wp:anchor distT="0" distB="0" distL="114300" distR="114300" simplePos="0" relativeHeight="251661312" behindDoc="0" locked="0" layoutInCell="1" allowOverlap="1" wp14:anchorId="2D6DE78E" wp14:editId="0E237ED1">
          <wp:simplePos x="0" y="0"/>
          <wp:positionH relativeFrom="column">
            <wp:posOffset>4457700</wp:posOffset>
          </wp:positionH>
          <wp:positionV relativeFrom="paragraph">
            <wp:posOffset>-318135</wp:posOffset>
          </wp:positionV>
          <wp:extent cx="1275715" cy="71247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5715" cy="712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5AFA" w14:textId="07F96E73" w:rsidR="00F227FF" w:rsidRPr="00BD4B8E" w:rsidRDefault="00F227FF" w:rsidP="00C43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5E39"/>
    <w:multiLevelType w:val="hybridMultilevel"/>
    <w:tmpl w:val="D1CC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2027C"/>
    <w:multiLevelType w:val="hybridMultilevel"/>
    <w:tmpl w:val="E5E04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C70133"/>
    <w:multiLevelType w:val="hybridMultilevel"/>
    <w:tmpl w:val="804EA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34481B"/>
    <w:multiLevelType w:val="hybridMultilevel"/>
    <w:tmpl w:val="CCCAE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540346"/>
    <w:multiLevelType w:val="hybridMultilevel"/>
    <w:tmpl w:val="8E386F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730E35"/>
    <w:multiLevelType w:val="hybridMultilevel"/>
    <w:tmpl w:val="8B56F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6A13C6"/>
    <w:multiLevelType w:val="hybridMultilevel"/>
    <w:tmpl w:val="B354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6473F2"/>
    <w:multiLevelType w:val="hybridMultilevel"/>
    <w:tmpl w:val="B4F6B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E86440"/>
    <w:multiLevelType w:val="hybridMultilevel"/>
    <w:tmpl w:val="179AF2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C5609"/>
    <w:multiLevelType w:val="hybridMultilevel"/>
    <w:tmpl w:val="B4744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3596C0B"/>
    <w:multiLevelType w:val="hybridMultilevel"/>
    <w:tmpl w:val="4E3C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383371"/>
    <w:multiLevelType w:val="hybridMultilevel"/>
    <w:tmpl w:val="753E5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B717E8"/>
    <w:multiLevelType w:val="hybridMultilevel"/>
    <w:tmpl w:val="A0EC14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52024E2C"/>
    <w:multiLevelType w:val="hybridMultilevel"/>
    <w:tmpl w:val="7A2A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53E2"/>
    <w:multiLevelType w:val="hybridMultilevel"/>
    <w:tmpl w:val="AAC616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507864"/>
    <w:multiLevelType w:val="hybridMultilevel"/>
    <w:tmpl w:val="5B2AE14E"/>
    <w:lvl w:ilvl="0" w:tplc="2FC4D19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7C00199"/>
    <w:multiLevelType w:val="multilevel"/>
    <w:tmpl w:val="375298DC"/>
    <w:lvl w:ilvl="0">
      <w:start w:val="1"/>
      <w:numFmt w:val="upperRoman"/>
      <w:pStyle w:val="Heading1"/>
      <w:lvlText w:val="%1."/>
      <w:lvlJc w:val="right"/>
      <w:pPr>
        <w:ind w:left="432" w:hanging="432"/>
      </w:pPr>
      <w:rPr>
        <w:rFonts w:hint="default"/>
      </w:rPr>
    </w:lvl>
    <w:lvl w:ilvl="1">
      <w:start w:val="1"/>
      <w:numFmt w:val="lowerLetter"/>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u w:val="single"/>
      </w:rPr>
    </w:lvl>
    <w:lvl w:ilvl="3">
      <w:start w:val="1"/>
      <w:numFmt w:val="lowerLetter"/>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68695FC3"/>
    <w:multiLevelType w:val="hybridMultilevel"/>
    <w:tmpl w:val="4F0013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D50F37"/>
    <w:multiLevelType w:val="hybridMultilevel"/>
    <w:tmpl w:val="EA4A9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243F8C"/>
    <w:multiLevelType w:val="multilevel"/>
    <w:tmpl w:val="63FC33A6"/>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7603180D"/>
    <w:multiLevelType w:val="hybridMultilevel"/>
    <w:tmpl w:val="B082E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76533212">
    <w:abstractNumId w:val="16"/>
  </w:num>
  <w:num w:numId="2" w16cid:durableId="126818802">
    <w:abstractNumId w:val="18"/>
  </w:num>
  <w:num w:numId="3" w16cid:durableId="697311757">
    <w:abstractNumId w:val="13"/>
  </w:num>
  <w:num w:numId="4" w16cid:durableId="1778476961">
    <w:abstractNumId w:val="6"/>
  </w:num>
  <w:num w:numId="5" w16cid:durableId="2124957147">
    <w:abstractNumId w:val="5"/>
  </w:num>
  <w:num w:numId="6" w16cid:durableId="305404175">
    <w:abstractNumId w:val="9"/>
  </w:num>
  <w:num w:numId="7" w16cid:durableId="150295993">
    <w:abstractNumId w:val="3"/>
  </w:num>
  <w:num w:numId="8" w16cid:durableId="1965186832">
    <w:abstractNumId w:val="1"/>
  </w:num>
  <w:num w:numId="9" w16cid:durableId="1442067262">
    <w:abstractNumId w:val="2"/>
  </w:num>
  <w:num w:numId="10" w16cid:durableId="541865433">
    <w:abstractNumId w:val="20"/>
  </w:num>
  <w:num w:numId="11" w16cid:durableId="356320266">
    <w:abstractNumId w:val="11"/>
  </w:num>
  <w:num w:numId="12" w16cid:durableId="1550609159">
    <w:abstractNumId w:val="7"/>
  </w:num>
  <w:num w:numId="13" w16cid:durableId="1114208726">
    <w:abstractNumId w:val="10"/>
  </w:num>
  <w:num w:numId="14" w16cid:durableId="1220246913">
    <w:abstractNumId w:val="8"/>
  </w:num>
  <w:num w:numId="15" w16cid:durableId="1029602712">
    <w:abstractNumId w:val="16"/>
  </w:num>
  <w:num w:numId="16" w16cid:durableId="118496487">
    <w:abstractNumId w:val="14"/>
  </w:num>
  <w:num w:numId="17" w16cid:durableId="1704674592">
    <w:abstractNumId w:val="15"/>
  </w:num>
  <w:num w:numId="18" w16cid:durableId="1111785454">
    <w:abstractNumId w:val="4"/>
  </w:num>
  <w:num w:numId="19" w16cid:durableId="1681617860">
    <w:abstractNumId w:val="17"/>
  </w:num>
  <w:num w:numId="20" w16cid:durableId="2073118386">
    <w:abstractNumId w:val="0"/>
  </w:num>
  <w:num w:numId="21" w16cid:durableId="142698096">
    <w:abstractNumId w:val="12"/>
  </w:num>
  <w:num w:numId="22" w16cid:durableId="14330129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0MjcxNDA0NrewNDNW0lEKTi0uzszPAykwrwUA2bFrKywAAAA="/>
  </w:docVars>
  <w:rsids>
    <w:rsidRoot w:val="0003306D"/>
    <w:rsid w:val="0000006A"/>
    <w:rsid w:val="00001194"/>
    <w:rsid w:val="00001211"/>
    <w:rsid w:val="000012AE"/>
    <w:rsid w:val="00001600"/>
    <w:rsid w:val="0000386E"/>
    <w:rsid w:val="000042C8"/>
    <w:rsid w:val="00004C67"/>
    <w:rsid w:val="00005033"/>
    <w:rsid w:val="00005084"/>
    <w:rsid w:val="0000559F"/>
    <w:rsid w:val="00005C71"/>
    <w:rsid w:val="000064BD"/>
    <w:rsid w:val="00006E77"/>
    <w:rsid w:val="000076C2"/>
    <w:rsid w:val="00007ECC"/>
    <w:rsid w:val="000102E0"/>
    <w:rsid w:val="00011D19"/>
    <w:rsid w:val="00012982"/>
    <w:rsid w:val="00012C0E"/>
    <w:rsid w:val="00014031"/>
    <w:rsid w:val="0001407D"/>
    <w:rsid w:val="000159F4"/>
    <w:rsid w:val="00016505"/>
    <w:rsid w:val="00017294"/>
    <w:rsid w:val="00017849"/>
    <w:rsid w:val="0001790C"/>
    <w:rsid w:val="0002046C"/>
    <w:rsid w:val="000213E2"/>
    <w:rsid w:val="0002190D"/>
    <w:rsid w:val="00021D9B"/>
    <w:rsid w:val="00021EDC"/>
    <w:rsid w:val="00022453"/>
    <w:rsid w:val="0002250E"/>
    <w:rsid w:val="00022C17"/>
    <w:rsid w:val="00023E46"/>
    <w:rsid w:val="00024F05"/>
    <w:rsid w:val="0002507B"/>
    <w:rsid w:val="0002613E"/>
    <w:rsid w:val="000261D9"/>
    <w:rsid w:val="0002624E"/>
    <w:rsid w:val="00026917"/>
    <w:rsid w:val="00026B92"/>
    <w:rsid w:val="00026DE8"/>
    <w:rsid w:val="000279C9"/>
    <w:rsid w:val="00027DFB"/>
    <w:rsid w:val="00030E3E"/>
    <w:rsid w:val="00032396"/>
    <w:rsid w:val="00032A5C"/>
    <w:rsid w:val="0003306D"/>
    <w:rsid w:val="00033132"/>
    <w:rsid w:val="00033E02"/>
    <w:rsid w:val="0003482C"/>
    <w:rsid w:val="00035337"/>
    <w:rsid w:val="00036047"/>
    <w:rsid w:val="0003610D"/>
    <w:rsid w:val="000363E5"/>
    <w:rsid w:val="00037139"/>
    <w:rsid w:val="00040273"/>
    <w:rsid w:val="00040513"/>
    <w:rsid w:val="00040B63"/>
    <w:rsid w:val="0004152A"/>
    <w:rsid w:val="000415D6"/>
    <w:rsid w:val="0004189F"/>
    <w:rsid w:val="000420A1"/>
    <w:rsid w:val="0004237C"/>
    <w:rsid w:val="00042628"/>
    <w:rsid w:val="00042D32"/>
    <w:rsid w:val="0004394E"/>
    <w:rsid w:val="00043E07"/>
    <w:rsid w:val="00044169"/>
    <w:rsid w:val="000443FD"/>
    <w:rsid w:val="00044499"/>
    <w:rsid w:val="00045D52"/>
    <w:rsid w:val="00045EF4"/>
    <w:rsid w:val="0004698E"/>
    <w:rsid w:val="00046A44"/>
    <w:rsid w:val="00046A84"/>
    <w:rsid w:val="00047936"/>
    <w:rsid w:val="00047E8E"/>
    <w:rsid w:val="00047ED3"/>
    <w:rsid w:val="0005037D"/>
    <w:rsid w:val="00050A76"/>
    <w:rsid w:val="000512A1"/>
    <w:rsid w:val="00052720"/>
    <w:rsid w:val="00053600"/>
    <w:rsid w:val="00053F9B"/>
    <w:rsid w:val="00057BEE"/>
    <w:rsid w:val="000606D9"/>
    <w:rsid w:val="00060922"/>
    <w:rsid w:val="00060F03"/>
    <w:rsid w:val="00061010"/>
    <w:rsid w:val="00061607"/>
    <w:rsid w:val="00062625"/>
    <w:rsid w:val="00062E27"/>
    <w:rsid w:val="00062FAC"/>
    <w:rsid w:val="00063015"/>
    <w:rsid w:val="00063CB9"/>
    <w:rsid w:val="00064607"/>
    <w:rsid w:val="00065478"/>
    <w:rsid w:val="000664F9"/>
    <w:rsid w:val="00066983"/>
    <w:rsid w:val="00066C31"/>
    <w:rsid w:val="0006708A"/>
    <w:rsid w:val="000675EA"/>
    <w:rsid w:val="00067BB4"/>
    <w:rsid w:val="0007068D"/>
    <w:rsid w:val="000707D1"/>
    <w:rsid w:val="00070BC7"/>
    <w:rsid w:val="00070CB7"/>
    <w:rsid w:val="00071195"/>
    <w:rsid w:val="0007123E"/>
    <w:rsid w:val="000716E0"/>
    <w:rsid w:val="00071723"/>
    <w:rsid w:val="00071964"/>
    <w:rsid w:val="00073BFD"/>
    <w:rsid w:val="00073FC9"/>
    <w:rsid w:val="00073FEE"/>
    <w:rsid w:val="00075E17"/>
    <w:rsid w:val="000763D4"/>
    <w:rsid w:val="000765E2"/>
    <w:rsid w:val="00081469"/>
    <w:rsid w:val="00081898"/>
    <w:rsid w:val="000819E7"/>
    <w:rsid w:val="00081A54"/>
    <w:rsid w:val="00082608"/>
    <w:rsid w:val="00082E35"/>
    <w:rsid w:val="0008327E"/>
    <w:rsid w:val="00083C41"/>
    <w:rsid w:val="0008421B"/>
    <w:rsid w:val="00086072"/>
    <w:rsid w:val="00087343"/>
    <w:rsid w:val="0008795E"/>
    <w:rsid w:val="00087E05"/>
    <w:rsid w:val="000905DF"/>
    <w:rsid w:val="0009063D"/>
    <w:rsid w:val="00090703"/>
    <w:rsid w:val="00090710"/>
    <w:rsid w:val="0009181E"/>
    <w:rsid w:val="00091EC2"/>
    <w:rsid w:val="00091F40"/>
    <w:rsid w:val="00093247"/>
    <w:rsid w:val="00093544"/>
    <w:rsid w:val="0009376F"/>
    <w:rsid w:val="000937BC"/>
    <w:rsid w:val="00094B28"/>
    <w:rsid w:val="00094C03"/>
    <w:rsid w:val="00096170"/>
    <w:rsid w:val="00096708"/>
    <w:rsid w:val="00096757"/>
    <w:rsid w:val="00096E1F"/>
    <w:rsid w:val="00096EDF"/>
    <w:rsid w:val="00097750"/>
    <w:rsid w:val="0009776E"/>
    <w:rsid w:val="00097D29"/>
    <w:rsid w:val="000A059B"/>
    <w:rsid w:val="000A1211"/>
    <w:rsid w:val="000A1C64"/>
    <w:rsid w:val="000A20A9"/>
    <w:rsid w:val="000A2B61"/>
    <w:rsid w:val="000A2BC8"/>
    <w:rsid w:val="000A3230"/>
    <w:rsid w:val="000A4005"/>
    <w:rsid w:val="000A41AD"/>
    <w:rsid w:val="000A428A"/>
    <w:rsid w:val="000A447D"/>
    <w:rsid w:val="000A4AE0"/>
    <w:rsid w:val="000A4C7E"/>
    <w:rsid w:val="000A54A5"/>
    <w:rsid w:val="000A5515"/>
    <w:rsid w:val="000A5E1B"/>
    <w:rsid w:val="000A6022"/>
    <w:rsid w:val="000A6216"/>
    <w:rsid w:val="000A67D0"/>
    <w:rsid w:val="000A6894"/>
    <w:rsid w:val="000A6AC2"/>
    <w:rsid w:val="000A6F75"/>
    <w:rsid w:val="000B0532"/>
    <w:rsid w:val="000B37F1"/>
    <w:rsid w:val="000B38E3"/>
    <w:rsid w:val="000B3C6D"/>
    <w:rsid w:val="000B47B2"/>
    <w:rsid w:val="000B4FFD"/>
    <w:rsid w:val="000B5531"/>
    <w:rsid w:val="000B5CC1"/>
    <w:rsid w:val="000B5D23"/>
    <w:rsid w:val="000B6290"/>
    <w:rsid w:val="000B6BC1"/>
    <w:rsid w:val="000B6D5B"/>
    <w:rsid w:val="000B7489"/>
    <w:rsid w:val="000B7BE6"/>
    <w:rsid w:val="000C044D"/>
    <w:rsid w:val="000C07EF"/>
    <w:rsid w:val="000C0DC7"/>
    <w:rsid w:val="000C1304"/>
    <w:rsid w:val="000C2A26"/>
    <w:rsid w:val="000C335A"/>
    <w:rsid w:val="000C3776"/>
    <w:rsid w:val="000C37C5"/>
    <w:rsid w:val="000C398B"/>
    <w:rsid w:val="000C3A2E"/>
    <w:rsid w:val="000C3D7C"/>
    <w:rsid w:val="000C4C03"/>
    <w:rsid w:val="000C4CE5"/>
    <w:rsid w:val="000C5BB1"/>
    <w:rsid w:val="000C662D"/>
    <w:rsid w:val="000C68B8"/>
    <w:rsid w:val="000C702C"/>
    <w:rsid w:val="000D04F6"/>
    <w:rsid w:val="000D081C"/>
    <w:rsid w:val="000D29F2"/>
    <w:rsid w:val="000D2C96"/>
    <w:rsid w:val="000D35EF"/>
    <w:rsid w:val="000D4413"/>
    <w:rsid w:val="000D45AD"/>
    <w:rsid w:val="000D4F88"/>
    <w:rsid w:val="000D5093"/>
    <w:rsid w:val="000D5302"/>
    <w:rsid w:val="000D5567"/>
    <w:rsid w:val="000D72C1"/>
    <w:rsid w:val="000D7C2D"/>
    <w:rsid w:val="000E04DD"/>
    <w:rsid w:val="000E0603"/>
    <w:rsid w:val="000E0ED5"/>
    <w:rsid w:val="000E3D1F"/>
    <w:rsid w:val="000E4E8A"/>
    <w:rsid w:val="000E54FB"/>
    <w:rsid w:val="000E65BB"/>
    <w:rsid w:val="000E68FD"/>
    <w:rsid w:val="000E6BCA"/>
    <w:rsid w:val="000E6F20"/>
    <w:rsid w:val="000E7260"/>
    <w:rsid w:val="000F07A5"/>
    <w:rsid w:val="000F2D8B"/>
    <w:rsid w:val="000F30B3"/>
    <w:rsid w:val="000F32FD"/>
    <w:rsid w:val="000F34F2"/>
    <w:rsid w:val="000F5370"/>
    <w:rsid w:val="000F55D9"/>
    <w:rsid w:val="000F5B00"/>
    <w:rsid w:val="000F70A3"/>
    <w:rsid w:val="000F7A18"/>
    <w:rsid w:val="00101D84"/>
    <w:rsid w:val="00101D99"/>
    <w:rsid w:val="00102251"/>
    <w:rsid w:val="00102F12"/>
    <w:rsid w:val="00103345"/>
    <w:rsid w:val="00103E0B"/>
    <w:rsid w:val="001044B6"/>
    <w:rsid w:val="00104BD1"/>
    <w:rsid w:val="00104E71"/>
    <w:rsid w:val="00105469"/>
    <w:rsid w:val="0010567E"/>
    <w:rsid w:val="00106EE9"/>
    <w:rsid w:val="00106F53"/>
    <w:rsid w:val="00107F40"/>
    <w:rsid w:val="001102B2"/>
    <w:rsid w:val="0011067C"/>
    <w:rsid w:val="0011076F"/>
    <w:rsid w:val="00110B17"/>
    <w:rsid w:val="00110DD9"/>
    <w:rsid w:val="00110EB6"/>
    <w:rsid w:val="00110FF5"/>
    <w:rsid w:val="001145B7"/>
    <w:rsid w:val="00115B67"/>
    <w:rsid w:val="00115DCF"/>
    <w:rsid w:val="00116723"/>
    <w:rsid w:val="0011713F"/>
    <w:rsid w:val="00120ABE"/>
    <w:rsid w:val="00120B8A"/>
    <w:rsid w:val="001214D0"/>
    <w:rsid w:val="0012156B"/>
    <w:rsid w:val="00121835"/>
    <w:rsid w:val="00121A92"/>
    <w:rsid w:val="00121B2E"/>
    <w:rsid w:val="00122802"/>
    <w:rsid w:val="0012288C"/>
    <w:rsid w:val="00123089"/>
    <w:rsid w:val="00123BDF"/>
    <w:rsid w:val="0012424F"/>
    <w:rsid w:val="00124984"/>
    <w:rsid w:val="00125B8E"/>
    <w:rsid w:val="00125BB6"/>
    <w:rsid w:val="00126434"/>
    <w:rsid w:val="0012651C"/>
    <w:rsid w:val="00126F04"/>
    <w:rsid w:val="00126FC1"/>
    <w:rsid w:val="001274AF"/>
    <w:rsid w:val="00127C98"/>
    <w:rsid w:val="00130129"/>
    <w:rsid w:val="00130690"/>
    <w:rsid w:val="00131266"/>
    <w:rsid w:val="001319EE"/>
    <w:rsid w:val="00131C70"/>
    <w:rsid w:val="00132861"/>
    <w:rsid w:val="001328BF"/>
    <w:rsid w:val="00133AFF"/>
    <w:rsid w:val="00133D7F"/>
    <w:rsid w:val="001342A3"/>
    <w:rsid w:val="0013473B"/>
    <w:rsid w:val="00135081"/>
    <w:rsid w:val="00135491"/>
    <w:rsid w:val="001356BE"/>
    <w:rsid w:val="00136490"/>
    <w:rsid w:val="0013777E"/>
    <w:rsid w:val="00137903"/>
    <w:rsid w:val="00137A80"/>
    <w:rsid w:val="00137BCD"/>
    <w:rsid w:val="001404FF"/>
    <w:rsid w:val="00140935"/>
    <w:rsid w:val="00141A21"/>
    <w:rsid w:val="00141DE6"/>
    <w:rsid w:val="00142E9F"/>
    <w:rsid w:val="0014335F"/>
    <w:rsid w:val="0014470C"/>
    <w:rsid w:val="00146251"/>
    <w:rsid w:val="001476A9"/>
    <w:rsid w:val="001476C5"/>
    <w:rsid w:val="001479B6"/>
    <w:rsid w:val="00147AAC"/>
    <w:rsid w:val="00147D91"/>
    <w:rsid w:val="001500A8"/>
    <w:rsid w:val="0015044E"/>
    <w:rsid w:val="0015070F"/>
    <w:rsid w:val="00150971"/>
    <w:rsid w:val="001509A5"/>
    <w:rsid w:val="00150B91"/>
    <w:rsid w:val="00150BE2"/>
    <w:rsid w:val="00151E5E"/>
    <w:rsid w:val="0015219A"/>
    <w:rsid w:val="00153AFA"/>
    <w:rsid w:val="0015452C"/>
    <w:rsid w:val="00154EDA"/>
    <w:rsid w:val="00157C68"/>
    <w:rsid w:val="00157FBC"/>
    <w:rsid w:val="001602D7"/>
    <w:rsid w:val="0016088B"/>
    <w:rsid w:val="00160C0B"/>
    <w:rsid w:val="00161786"/>
    <w:rsid w:val="00161C8C"/>
    <w:rsid w:val="00161CD1"/>
    <w:rsid w:val="0016339A"/>
    <w:rsid w:val="001633DA"/>
    <w:rsid w:val="001638B8"/>
    <w:rsid w:val="00165699"/>
    <w:rsid w:val="00165BB4"/>
    <w:rsid w:val="00167A56"/>
    <w:rsid w:val="001706AB"/>
    <w:rsid w:val="0017220A"/>
    <w:rsid w:val="001738E7"/>
    <w:rsid w:val="0017463F"/>
    <w:rsid w:val="00174DFF"/>
    <w:rsid w:val="001756C0"/>
    <w:rsid w:val="001761E9"/>
    <w:rsid w:val="0017671A"/>
    <w:rsid w:val="00177ED9"/>
    <w:rsid w:val="0018324D"/>
    <w:rsid w:val="001834E9"/>
    <w:rsid w:val="001839B2"/>
    <w:rsid w:val="00183E52"/>
    <w:rsid w:val="001849A6"/>
    <w:rsid w:val="0018507E"/>
    <w:rsid w:val="00185577"/>
    <w:rsid w:val="0018567F"/>
    <w:rsid w:val="001865BD"/>
    <w:rsid w:val="00186B83"/>
    <w:rsid w:val="0018746F"/>
    <w:rsid w:val="001877A7"/>
    <w:rsid w:val="00187D7C"/>
    <w:rsid w:val="0019038F"/>
    <w:rsid w:val="00191090"/>
    <w:rsid w:val="0019151C"/>
    <w:rsid w:val="00192508"/>
    <w:rsid w:val="00192FEA"/>
    <w:rsid w:val="00193BE0"/>
    <w:rsid w:val="001948E2"/>
    <w:rsid w:val="00194ADB"/>
    <w:rsid w:val="001951D5"/>
    <w:rsid w:val="00195395"/>
    <w:rsid w:val="0019656B"/>
    <w:rsid w:val="00196635"/>
    <w:rsid w:val="001966EF"/>
    <w:rsid w:val="001970EE"/>
    <w:rsid w:val="001971F5"/>
    <w:rsid w:val="001A0503"/>
    <w:rsid w:val="001A05AB"/>
    <w:rsid w:val="001A1BB4"/>
    <w:rsid w:val="001A2B01"/>
    <w:rsid w:val="001A2C48"/>
    <w:rsid w:val="001A3A19"/>
    <w:rsid w:val="001B0734"/>
    <w:rsid w:val="001B0E0A"/>
    <w:rsid w:val="001B188F"/>
    <w:rsid w:val="001B1B44"/>
    <w:rsid w:val="001B2C14"/>
    <w:rsid w:val="001B2D24"/>
    <w:rsid w:val="001B3924"/>
    <w:rsid w:val="001B3D39"/>
    <w:rsid w:val="001B3F80"/>
    <w:rsid w:val="001B4DF1"/>
    <w:rsid w:val="001B55FE"/>
    <w:rsid w:val="001B6730"/>
    <w:rsid w:val="001B6953"/>
    <w:rsid w:val="001B6E53"/>
    <w:rsid w:val="001B78A9"/>
    <w:rsid w:val="001B7D36"/>
    <w:rsid w:val="001C08FD"/>
    <w:rsid w:val="001C0B3D"/>
    <w:rsid w:val="001C1807"/>
    <w:rsid w:val="001C18C6"/>
    <w:rsid w:val="001C1D6F"/>
    <w:rsid w:val="001C1E3C"/>
    <w:rsid w:val="001C1F2D"/>
    <w:rsid w:val="001C2D7C"/>
    <w:rsid w:val="001C3797"/>
    <w:rsid w:val="001C4286"/>
    <w:rsid w:val="001D0335"/>
    <w:rsid w:val="001D0F30"/>
    <w:rsid w:val="001D1475"/>
    <w:rsid w:val="001D1540"/>
    <w:rsid w:val="001D1810"/>
    <w:rsid w:val="001D2431"/>
    <w:rsid w:val="001D5FFD"/>
    <w:rsid w:val="001D776B"/>
    <w:rsid w:val="001D7FBB"/>
    <w:rsid w:val="001E0983"/>
    <w:rsid w:val="001E0D6F"/>
    <w:rsid w:val="001E1767"/>
    <w:rsid w:val="001E41F0"/>
    <w:rsid w:val="001E497A"/>
    <w:rsid w:val="001E49A7"/>
    <w:rsid w:val="001E5B17"/>
    <w:rsid w:val="001E5E23"/>
    <w:rsid w:val="001E623F"/>
    <w:rsid w:val="001E6923"/>
    <w:rsid w:val="001E6E34"/>
    <w:rsid w:val="001E753C"/>
    <w:rsid w:val="001F03B4"/>
    <w:rsid w:val="001F08A3"/>
    <w:rsid w:val="001F1131"/>
    <w:rsid w:val="001F1B75"/>
    <w:rsid w:val="001F1FBD"/>
    <w:rsid w:val="001F3ADA"/>
    <w:rsid w:val="001F4C3B"/>
    <w:rsid w:val="001F4D19"/>
    <w:rsid w:val="001F4E72"/>
    <w:rsid w:val="001F613E"/>
    <w:rsid w:val="001F6382"/>
    <w:rsid w:val="001F66F6"/>
    <w:rsid w:val="00200F59"/>
    <w:rsid w:val="0020170C"/>
    <w:rsid w:val="00201DB8"/>
    <w:rsid w:val="002020D1"/>
    <w:rsid w:val="002030BF"/>
    <w:rsid w:val="00203FD2"/>
    <w:rsid w:val="002054DE"/>
    <w:rsid w:val="0020583B"/>
    <w:rsid w:val="002068EE"/>
    <w:rsid w:val="00206DF3"/>
    <w:rsid w:val="00210E72"/>
    <w:rsid w:val="002113DE"/>
    <w:rsid w:val="002115A5"/>
    <w:rsid w:val="002121D4"/>
    <w:rsid w:val="00212F2D"/>
    <w:rsid w:val="00213BF0"/>
    <w:rsid w:val="00214D51"/>
    <w:rsid w:val="0021590B"/>
    <w:rsid w:val="002167AA"/>
    <w:rsid w:val="00216BE0"/>
    <w:rsid w:val="00217774"/>
    <w:rsid w:val="00217B14"/>
    <w:rsid w:val="00220372"/>
    <w:rsid w:val="002203E8"/>
    <w:rsid w:val="002204DF"/>
    <w:rsid w:val="0022098A"/>
    <w:rsid w:val="00220F09"/>
    <w:rsid w:val="0022155F"/>
    <w:rsid w:val="0022227F"/>
    <w:rsid w:val="00222603"/>
    <w:rsid w:val="00222B2E"/>
    <w:rsid w:val="002234B9"/>
    <w:rsid w:val="00223578"/>
    <w:rsid w:val="00223F6D"/>
    <w:rsid w:val="002245AE"/>
    <w:rsid w:val="0022467E"/>
    <w:rsid w:val="00224B75"/>
    <w:rsid w:val="00224FB4"/>
    <w:rsid w:val="002252D4"/>
    <w:rsid w:val="00225317"/>
    <w:rsid w:val="00225BF6"/>
    <w:rsid w:val="00226A9E"/>
    <w:rsid w:val="00230854"/>
    <w:rsid w:val="002315E2"/>
    <w:rsid w:val="002338CE"/>
    <w:rsid w:val="00234216"/>
    <w:rsid w:val="0023625E"/>
    <w:rsid w:val="002366CA"/>
    <w:rsid w:val="00237488"/>
    <w:rsid w:val="00237FF2"/>
    <w:rsid w:val="00240465"/>
    <w:rsid w:val="00240CE1"/>
    <w:rsid w:val="0024121A"/>
    <w:rsid w:val="00241F2D"/>
    <w:rsid w:val="00242395"/>
    <w:rsid w:val="002425F1"/>
    <w:rsid w:val="00242912"/>
    <w:rsid w:val="002435BF"/>
    <w:rsid w:val="002458D8"/>
    <w:rsid w:val="00245F51"/>
    <w:rsid w:val="00246285"/>
    <w:rsid w:val="00246B4E"/>
    <w:rsid w:val="00246DA8"/>
    <w:rsid w:val="0024799F"/>
    <w:rsid w:val="00247E98"/>
    <w:rsid w:val="00250210"/>
    <w:rsid w:val="00250D38"/>
    <w:rsid w:val="0025123C"/>
    <w:rsid w:val="00251DB2"/>
    <w:rsid w:val="00251DD4"/>
    <w:rsid w:val="00252543"/>
    <w:rsid w:val="00253356"/>
    <w:rsid w:val="0025488F"/>
    <w:rsid w:val="00254C85"/>
    <w:rsid w:val="00254D67"/>
    <w:rsid w:val="00255947"/>
    <w:rsid w:val="0026019A"/>
    <w:rsid w:val="00261030"/>
    <w:rsid w:val="00261951"/>
    <w:rsid w:val="00261CFB"/>
    <w:rsid w:val="00261F89"/>
    <w:rsid w:val="00262037"/>
    <w:rsid w:val="002640A1"/>
    <w:rsid w:val="0026457F"/>
    <w:rsid w:val="00265021"/>
    <w:rsid w:val="002650C9"/>
    <w:rsid w:val="00270BFA"/>
    <w:rsid w:val="00271508"/>
    <w:rsid w:val="002737F0"/>
    <w:rsid w:val="00274042"/>
    <w:rsid w:val="0027482F"/>
    <w:rsid w:val="00275F14"/>
    <w:rsid w:val="0027640B"/>
    <w:rsid w:val="00276DAA"/>
    <w:rsid w:val="00280B28"/>
    <w:rsid w:val="00282479"/>
    <w:rsid w:val="00283DAF"/>
    <w:rsid w:val="00283EE8"/>
    <w:rsid w:val="00285452"/>
    <w:rsid w:val="00285F10"/>
    <w:rsid w:val="0028675E"/>
    <w:rsid w:val="00286EDD"/>
    <w:rsid w:val="002872B0"/>
    <w:rsid w:val="002904B3"/>
    <w:rsid w:val="0029055C"/>
    <w:rsid w:val="00290F62"/>
    <w:rsid w:val="00291ADE"/>
    <w:rsid w:val="00291C73"/>
    <w:rsid w:val="00292084"/>
    <w:rsid w:val="002923A6"/>
    <w:rsid w:val="00292BAD"/>
    <w:rsid w:val="00292E51"/>
    <w:rsid w:val="002930B1"/>
    <w:rsid w:val="00293411"/>
    <w:rsid w:val="00293EA4"/>
    <w:rsid w:val="00294FD9"/>
    <w:rsid w:val="00295A69"/>
    <w:rsid w:val="00296D52"/>
    <w:rsid w:val="00297071"/>
    <w:rsid w:val="002A0344"/>
    <w:rsid w:val="002A09EE"/>
    <w:rsid w:val="002A1784"/>
    <w:rsid w:val="002A2F44"/>
    <w:rsid w:val="002A40AE"/>
    <w:rsid w:val="002A5117"/>
    <w:rsid w:val="002A53B4"/>
    <w:rsid w:val="002A596F"/>
    <w:rsid w:val="002A5E2B"/>
    <w:rsid w:val="002A6527"/>
    <w:rsid w:val="002A7643"/>
    <w:rsid w:val="002B03F5"/>
    <w:rsid w:val="002B08B6"/>
    <w:rsid w:val="002B0F27"/>
    <w:rsid w:val="002B1C0B"/>
    <w:rsid w:val="002B2CDF"/>
    <w:rsid w:val="002B38BC"/>
    <w:rsid w:val="002B432D"/>
    <w:rsid w:val="002B5970"/>
    <w:rsid w:val="002B6BDF"/>
    <w:rsid w:val="002C0243"/>
    <w:rsid w:val="002C0D48"/>
    <w:rsid w:val="002C174E"/>
    <w:rsid w:val="002C213B"/>
    <w:rsid w:val="002C2BFC"/>
    <w:rsid w:val="002C303C"/>
    <w:rsid w:val="002C317D"/>
    <w:rsid w:val="002C318C"/>
    <w:rsid w:val="002C3240"/>
    <w:rsid w:val="002C4257"/>
    <w:rsid w:val="002C4BD0"/>
    <w:rsid w:val="002C4F42"/>
    <w:rsid w:val="002C5D9F"/>
    <w:rsid w:val="002C60B0"/>
    <w:rsid w:val="002C623D"/>
    <w:rsid w:val="002C729D"/>
    <w:rsid w:val="002C7E34"/>
    <w:rsid w:val="002D049E"/>
    <w:rsid w:val="002D1106"/>
    <w:rsid w:val="002D194E"/>
    <w:rsid w:val="002D26FC"/>
    <w:rsid w:val="002D2830"/>
    <w:rsid w:val="002D29F4"/>
    <w:rsid w:val="002D2DAC"/>
    <w:rsid w:val="002D2F44"/>
    <w:rsid w:val="002D3A36"/>
    <w:rsid w:val="002D4296"/>
    <w:rsid w:val="002D46B2"/>
    <w:rsid w:val="002D4726"/>
    <w:rsid w:val="002D4DFF"/>
    <w:rsid w:val="002D5698"/>
    <w:rsid w:val="002D5E76"/>
    <w:rsid w:val="002D6525"/>
    <w:rsid w:val="002D6CFA"/>
    <w:rsid w:val="002D7F95"/>
    <w:rsid w:val="002E0498"/>
    <w:rsid w:val="002E0B10"/>
    <w:rsid w:val="002E0F3F"/>
    <w:rsid w:val="002E1963"/>
    <w:rsid w:val="002E24CA"/>
    <w:rsid w:val="002E2576"/>
    <w:rsid w:val="002E2CDA"/>
    <w:rsid w:val="002E3218"/>
    <w:rsid w:val="002E381A"/>
    <w:rsid w:val="002E41C7"/>
    <w:rsid w:val="002E4CE6"/>
    <w:rsid w:val="002E4E5D"/>
    <w:rsid w:val="002E5ED2"/>
    <w:rsid w:val="002E6280"/>
    <w:rsid w:val="002E7F50"/>
    <w:rsid w:val="002F136F"/>
    <w:rsid w:val="002F14FA"/>
    <w:rsid w:val="002F1CD5"/>
    <w:rsid w:val="002F2188"/>
    <w:rsid w:val="002F23D7"/>
    <w:rsid w:val="002F23EC"/>
    <w:rsid w:val="002F3151"/>
    <w:rsid w:val="002F3C94"/>
    <w:rsid w:val="002F3F05"/>
    <w:rsid w:val="002F492C"/>
    <w:rsid w:val="002F4B20"/>
    <w:rsid w:val="002F617C"/>
    <w:rsid w:val="002F645F"/>
    <w:rsid w:val="002F651E"/>
    <w:rsid w:val="002F6BA9"/>
    <w:rsid w:val="002F6F17"/>
    <w:rsid w:val="002F74F7"/>
    <w:rsid w:val="002F7922"/>
    <w:rsid w:val="00300222"/>
    <w:rsid w:val="00300368"/>
    <w:rsid w:val="00300A72"/>
    <w:rsid w:val="003014F9"/>
    <w:rsid w:val="0030188D"/>
    <w:rsid w:val="0030199A"/>
    <w:rsid w:val="003031F1"/>
    <w:rsid w:val="00303F23"/>
    <w:rsid w:val="00303FA2"/>
    <w:rsid w:val="00304C3D"/>
    <w:rsid w:val="003058F2"/>
    <w:rsid w:val="003062AE"/>
    <w:rsid w:val="00306BB1"/>
    <w:rsid w:val="00307F71"/>
    <w:rsid w:val="00307FBD"/>
    <w:rsid w:val="00307FF5"/>
    <w:rsid w:val="00310828"/>
    <w:rsid w:val="00311123"/>
    <w:rsid w:val="00311AC4"/>
    <w:rsid w:val="00311BD6"/>
    <w:rsid w:val="00311C02"/>
    <w:rsid w:val="00311CA0"/>
    <w:rsid w:val="00314B63"/>
    <w:rsid w:val="00315EF9"/>
    <w:rsid w:val="00320CFB"/>
    <w:rsid w:val="003211B5"/>
    <w:rsid w:val="00321785"/>
    <w:rsid w:val="0032319C"/>
    <w:rsid w:val="00325200"/>
    <w:rsid w:val="00326298"/>
    <w:rsid w:val="00326381"/>
    <w:rsid w:val="003273B6"/>
    <w:rsid w:val="003278B8"/>
    <w:rsid w:val="00327DCC"/>
    <w:rsid w:val="003300F0"/>
    <w:rsid w:val="0033075E"/>
    <w:rsid w:val="0033220A"/>
    <w:rsid w:val="00334570"/>
    <w:rsid w:val="00335483"/>
    <w:rsid w:val="0033664C"/>
    <w:rsid w:val="00336893"/>
    <w:rsid w:val="0033705D"/>
    <w:rsid w:val="00340C80"/>
    <w:rsid w:val="00341B72"/>
    <w:rsid w:val="00341E32"/>
    <w:rsid w:val="003426DD"/>
    <w:rsid w:val="00343B6E"/>
    <w:rsid w:val="00344126"/>
    <w:rsid w:val="003445A4"/>
    <w:rsid w:val="00345B0E"/>
    <w:rsid w:val="00345C77"/>
    <w:rsid w:val="00345FB3"/>
    <w:rsid w:val="003462F4"/>
    <w:rsid w:val="00346526"/>
    <w:rsid w:val="00346716"/>
    <w:rsid w:val="003504DD"/>
    <w:rsid w:val="00350DD9"/>
    <w:rsid w:val="00352C1A"/>
    <w:rsid w:val="003531B0"/>
    <w:rsid w:val="003536F9"/>
    <w:rsid w:val="003538C8"/>
    <w:rsid w:val="00354CFB"/>
    <w:rsid w:val="00355613"/>
    <w:rsid w:val="0035579A"/>
    <w:rsid w:val="00356097"/>
    <w:rsid w:val="003564AA"/>
    <w:rsid w:val="003579BC"/>
    <w:rsid w:val="00357D36"/>
    <w:rsid w:val="00360630"/>
    <w:rsid w:val="00360758"/>
    <w:rsid w:val="00361C40"/>
    <w:rsid w:val="00363DB2"/>
    <w:rsid w:val="00364026"/>
    <w:rsid w:val="0036598B"/>
    <w:rsid w:val="00365B69"/>
    <w:rsid w:val="0036618B"/>
    <w:rsid w:val="00366B06"/>
    <w:rsid w:val="003671FC"/>
    <w:rsid w:val="003677A7"/>
    <w:rsid w:val="00370DC4"/>
    <w:rsid w:val="00371495"/>
    <w:rsid w:val="00373923"/>
    <w:rsid w:val="003739C5"/>
    <w:rsid w:val="00373AF5"/>
    <w:rsid w:val="00373CEC"/>
    <w:rsid w:val="003743B9"/>
    <w:rsid w:val="00374C48"/>
    <w:rsid w:val="00375521"/>
    <w:rsid w:val="003759F2"/>
    <w:rsid w:val="00375AD8"/>
    <w:rsid w:val="00380018"/>
    <w:rsid w:val="003801FD"/>
    <w:rsid w:val="00380E6D"/>
    <w:rsid w:val="00380F9C"/>
    <w:rsid w:val="003825F4"/>
    <w:rsid w:val="00382844"/>
    <w:rsid w:val="00382A8E"/>
    <w:rsid w:val="00382C9D"/>
    <w:rsid w:val="00382EBE"/>
    <w:rsid w:val="00384FE2"/>
    <w:rsid w:val="003857B2"/>
    <w:rsid w:val="00385B66"/>
    <w:rsid w:val="0038645C"/>
    <w:rsid w:val="00386D83"/>
    <w:rsid w:val="00387B86"/>
    <w:rsid w:val="0039118E"/>
    <w:rsid w:val="00391BEC"/>
    <w:rsid w:val="00391DD7"/>
    <w:rsid w:val="003929ED"/>
    <w:rsid w:val="00393E92"/>
    <w:rsid w:val="00394677"/>
    <w:rsid w:val="00394A22"/>
    <w:rsid w:val="00396C16"/>
    <w:rsid w:val="00396D97"/>
    <w:rsid w:val="00396D98"/>
    <w:rsid w:val="00397021"/>
    <w:rsid w:val="003A0791"/>
    <w:rsid w:val="003A0B18"/>
    <w:rsid w:val="003A1A14"/>
    <w:rsid w:val="003A2D3C"/>
    <w:rsid w:val="003A41A8"/>
    <w:rsid w:val="003A447C"/>
    <w:rsid w:val="003A491A"/>
    <w:rsid w:val="003A5121"/>
    <w:rsid w:val="003B0110"/>
    <w:rsid w:val="003B09EA"/>
    <w:rsid w:val="003B0F3A"/>
    <w:rsid w:val="003B3E1A"/>
    <w:rsid w:val="003B46E8"/>
    <w:rsid w:val="003B4757"/>
    <w:rsid w:val="003B488F"/>
    <w:rsid w:val="003B4EDA"/>
    <w:rsid w:val="003B57BB"/>
    <w:rsid w:val="003B58B1"/>
    <w:rsid w:val="003B660A"/>
    <w:rsid w:val="003B6FF8"/>
    <w:rsid w:val="003B7426"/>
    <w:rsid w:val="003B751F"/>
    <w:rsid w:val="003B7B5E"/>
    <w:rsid w:val="003C0106"/>
    <w:rsid w:val="003C02CF"/>
    <w:rsid w:val="003C0A9D"/>
    <w:rsid w:val="003C1BAD"/>
    <w:rsid w:val="003C298D"/>
    <w:rsid w:val="003C3157"/>
    <w:rsid w:val="003C3334"/>
    <w:rsid w:val="003C366F"/>
    <w:rsid w:val="003C4034"/>
    <w:rsid w:val="003C41A9"/>
    <w:rsid w:val="003C4F10"/>
    <w:rsid w:val="003C52BF"/>
    <w:rsid w:val="003C692C"/>
    <w:rsid w:val="003D08CF"/>
    <w:rsid w:val="003D0DF9"/>
    <w:rsid w:val="003D24FA"/>
    <w:rsid w:val="003D2A7E"/>
    <w:rsid w:val="003D2CF9"/>
    <w:rsid w:val="003D3049"/>
    <w:rsid w:val="003D31C1"/>
    <w:rsid w:val="003D3C05"/>
    <w:rsid w:val="003D45D6"/>
    <w:rsid w:val="003D475B"/>
    <w:rsid w:val="003D537C"/>
    <w:rsid w:val="003D6DC1"/>
    <w:rsid w:val="003D75E0"/>
    <w:rsid w:val="003E0B5C"/>
    <w:rsid w:val="003E11C6"/>
    <w:rsid w:val="003E1338"/>
    <w:rsid w:val="003E1756"/>
    <w:rsid w:val="003E18C6"/>
    <w:rsid w:val="003E1ACB"/>
    <w:rsid w:val="003E20E3"/>
    <w:rsid w:val="003E2DB5"/>
    <w:rsid w:val="003E36CE"/>
    <w:rsid w:val="003E3758"/>
    <w:rsid w:val="003E37B4"/>
    <w:rsid w:val="003E4032"/>
    <w:rsid w:val="003E42B0"/>
    <w:rsid w:val="003E49EC"/>
    <w:rsid w:val="003E66C2"/>
    <w:rsid w:val="003E66E1"/>
    <w:rsid w:val="003E699D"/>
    <w:rsid w:val="003E6EC7"/>
    <w:rsid w:val="003F0186"/>
    <w:rsid w:val="003F0E1D"/>
    <w:rsid w:val="003F1401"/>
    <w:rsid w:val="003F1DC6"/>
    <w:rsid w:val="003F2754"/>
    <w:rsid w:val="003F5416"/>
    <w:rsid w:val="003F58F1"/>
    <w:rsid w:val="003F5BB0"/>
    <w:rsid w:val="003F602E"/>
    <w:rsid w:val="003F685F"/>
    <w:rsid w:val="003F77C3"/>
    <w:rsid w:val="004010F4"/>
    <w:rsid w:val="00401209"/>
    <w:rsid w:val="004013FB"/>
    <w:rsid w:val="004021E0"/>
    <w:rsid w:val="00402949"/>
    <w:rsid w:val="00404519"/>
    <w:rsid w:val="00404A53"/>
    <w:rsid w:val="004058A6"/>
    <w:rsid w:val="00407A1E"/>
    <w:rsid w:val="00407AEB"/>
    <w:rsid w:val="0041040F"/>
    <w:rsid w:val="0041085A"/>
    <w:rsid w:val="00410D8F"/>
    <w:rsid w:val="00411576"/>
    <w:rsid w:val="0041264C"/>
    <w:rsid w:val="00413A2E"/>
    <w:rsid w:val="0041429D"/>
    <w:rsid w:val="00414565"/>
    <w:rsid w:val="00415131"/>
    <w:rsid w:val="0041572D"/>
    <w:rsid w:val="004168E9"/>
    <w:rsid w:val="00416926"/>
    <w:rsid w:val="004169FB"/>
    <w:rsid w:val="00416B0A"/>
    <w:rsid w:val="00416B9B"/>
    <w:rsid w:val="00416C05"/>
    <w:rsid w:val="0041725A"/>
    <w:rsid w:val="00417A58"/>
    <w:rsid w:val="00417CD4"/>
    <w:rsid w:val="0042117F"/>
    <w:rsid w:val="00421206"/>
    <w:rsid w:val="004215E7"/>
    <w:rsid w:val="00421AC1"/>
    <w:rsid w:val="00422258"/>
    <w:rsid w:val="00424830"/>
    <w:rsid w:val="00425092"/>
    <w:rsid w:val="00425399"/>
    <w:rsid w:val="00425AD8"/>
    <w:rsid w:val="00425DDA"/>
    <w:rsid w:val="00426AD3"/>
    <w:rsid w:val="00426D8A"/>
    <w:rsid w:val="00426E5E"/>
    <w:rsid w:val="00427137"/>
    <w:rsid w:val="00427A40"/>
    <w:rsid w:val="00427A5A"/>
    <w:rsid w:val="00427BAD"/>
    <w:rsid w:val="004303B5"/>
    <w:rsid w:val="00430860"/>
    <w:rsid w:val="00430F7B"/>
    <w:rsid w:val="00432012"/>
    <w:rsid w:val="004330D2"/>
    <w:rsid w:val="004333E5"/>
    <w:rsid w:val="004334DF"/>
    <w:rsid w:val="00434996"/>
    <w:rsid w:val="00435A44"/>
    <w:rsid w:val="0043692E"/>
    <w:rsid w:val="0043740B"/>
    <w:rsid w:val="00437F37"/>
    <w:rsid w:val="00440453"/>
    <w:rsid w:val="00440870"/>
    <w:rsid w:val="00441993"/>
    <w:rsid w:val="00442A6A"/>
    <w:rsid w:val="00443F3F"/>
    <w:rsid w:val="00444526"/>
    <w:rsid w:val="00444A1A"/>
    <w:rsid w:val="00444ACB"/>
    <w:rsid w:val="00444EF0"/>
    <w:rsid w:val="00445553"/>
    <w:rsid w:val="00445B7F"/>
    <w:rsid w:val="00445EBD"/>
    <w:rsid w:val="00446748"/>
    <w:rsid w:val="00447B1D"/>
    <w:rsid w:val="00447DF7"/>
    <w:rsid w:val="0045041C"/>
    <w:rsid w:val="004508F1"/>
    <w:rsid w:val="0045176F"/>
    <w:rsid w:val="00451B52"/>
    <w:rsid w:val="00451D31"/>
    <w:rsid w:val="00451EDE"/>
    <w:rsid w:val="0045300E"/>
    <w:rsid w:val="00453645"/>
    <w:rsid w:val="00453BAB"/>
    <w:rsid w:val="00453C1A"/>
    <w:rsid w:val="00453CCE"/>
    <w:rsid w:val="00453F75"/>
    <w:rsid w:val="00454DC7"/>
    <w:rsid w:val="00455755"/>
    <w:rsid w:val="00456013"/>
    <w:rsid w:val="00456750"/>
    <w:rsid w:val="004568EA"/>
    <w:rsid w:val="0046074A"/>
    <w:rsid w:val="0046112E"/>
    <w:rsid w:val="0046206F"/>
    <w:rsid w:val="00462ADB"/>
    <w:rsid w:val="00462F8A"/>
    <w:rsid w:val="0046317E"/>
    <w:rsid w:val="00463601"/>
    <w:rsid w:val="004636A1"/>
    <w:rsid w:val="00463832"/>
    <w:rsid w:val="00464665"/>
    <w:rsid w:val="00464E75"/>
    <w:rsid w:val="00464F66"/>
    <w:rsid w:val="004650D5"/>
    <w:rsid w:val="00466B84"/>
    <w:rsid w:val="004673D7"/>
    <w:rsid w:val="00467CF8"/>
    <w:rsid w:val="00470B93"/>
    <w:rsid w:val="004711BE"/>
    <w:rsid w:val="004718FB"/>
    <w:rsid w:val="00471AA0"/>
    <w:rsid w:val="00471ADC"/>
    <w:rsid w:val="004728F9"/>
    <w:rsid w:val="00472A30"/>
    <w:rsid w:val="00472F81"/>
    <w:rsid w:val="00472FF6"/>
    <w:rsid w:val="00475102"/>
    <w:rsid w:val="00475211"/>
    <w:rsid w:val="004777E4"/>
    <w:rsid w:val="00477CB3"/>
    <w:rsid w:val="00480345"/>
    <w:rsid w:val="00480D34"/>
    <w:rsid w:val="00482E6A"/>
    <w:rsid w:val="0048316D"/>
    <w:rsid w:val="00483337"/>
    <w:rsid w:val="0048349A"/>
    <w:rsid w:val="00483D73"/>
    <w:rsid w:val="0048435E"/>
    <w:rsid w:val="00485077"/>
    <w:rsid w:val="004860A9"/>
    <w:rsid w:val="00486BAE"/>
    <w:rsid w:val="00486C86"/>
    <w:rsid w:val="00486D67"/>
    <w:rsid w:val="00487843"/>
    <w:rsid w:val="004900E7"/>
    <w:rsid w:val="00490CAD"/>
    <w:rsid w:val="004918F7"/>
    <w:rsid w:val="004920FA"/>
    <w:rsid w:val="004929E2"/>
    <w:rsid w:val="00492AC6"/>
    <w:rsid w:val="00492CE3"/>
    <w:rsid w:val="004935CC"/>
    <w:rsid w:val="004937F7"/>
    <w:rsid w:val="00493F75"/>
    <w:rsid w:val="00495838"/>
    <w:rsid w:val="0049613C"/>
    <w:rsid w:val="00496AD0"/>
    <w:rsid w:val="004A0237"/>
    <w:rsid w:val="004A042D"/>
    <w:rsid w:val="004A0F18"/>
    <w:rsid w:val="004A1760"/>
    <w:rsid w:val="004A1A9B"/>
    <w:rsid w:val="004A21CC"/>
    <w:rsid w:val="004A2E72"/>
    <w:rsid w:val="004A3335"/>
    <w:rsid w:val="004A3DB1"/>
    <w:rsid w:val="004A3F36"/>
    <w:rsid w:val="004A464D"/>
    <w:rsid w:val="004A52C4"/>
    <w:rsid w:val="004A58F5"/>
    <w:rsid w:val="004A644F"/>
    <w:rsid w:val="004A67D0"/>
    <w:rsid w:val="004A6C1D"/>
    <w:rsid w:val="004A72E7"/>
    <w:rsid w:val="004A734B"/>
    <w:rsid w:val="004B0596"/>
    <w:rsid w:val="004B0C50"/>
    <w:rsid w:val="004B0D7A"/>
    <w:rsid w:val="004B0F95"/>
    <w:rsid w:val="004B219A"/>
    <w:rsid w:val="004B2614"/>
    <w:rsid w:val="004B3013"/>
    <w:rsid w:val="004B3AED"/>
    <w:rsid w:val="004B449B"/>
    <w:rsid w:val="004B5291"/>
    <w:rsid w:val="004B5773"/>
    <w:rsid w:val="004B5D94"/>
    <w:rsid w:val="004B5F08"/>
    <w:rsid w:val="004B7120"/>
    <w:rsid w:val="004B7F1B"/>
    <w:rsid w:val="004C02FC"/>
    <w:rsid w:val="004C0A4E"/>
    <w:rsid w:val="004C14F7"/>
    <w:rsid w:val="004C1B9B"/>
    <w:rsid w:val="004C2DAF"/>
    <w:rsid w:val="004C45AD"/>
    <w:rsid w:val="004C4F00"/>
    <w:rsid w:val="004C547F"/>
    <w:rsid w:val="004C5766"/>
    <w:rsid w:val="004C604C"/>
    <w:rsid w:val="004C6F8A"/>
    <w:rsid w:val="004C7ACD"/>
    <w:rsid w:val="004D0130"/>
    <w:rsid w:val="004D0DA2"/>
    <w:rsid w:val="004D1982"/>
    <w:rsid w:val="004D1D64"/>
    <w:rsid w:val="004D2545"/>
    <w:rsid w:val="004D2DE0"/>
    <w:rsid w:val="004D2EF4"/>
    <w:rsid w:val="004D365A"/>
    <w:rsid w:val="004D3845"/>
    <w:rsid w:val="004D3E4C"/>
    <w:rsid w:val="004D42D0"/>
    <w:rsid w:val="004D4804"/>
    <w:rsid w:val="004D4A60"/>
    <w:rsid w:val="004D51FD"/>
    <w:rsid w:val="004D5737"/>
    <w:rsid w:val="004D59C9"/>
    <w:rsid w:val="004D5E5E"/>
    <w:rsid w:val="004D6F35"/>
    <w:rsid w:val="004D7FAB"/>
    <w:rsid w:val="004D7FD1"/>
    <w:rsid w:val="004E01BA"/>
    <w:rsid w:val="004E1A37"/>
    <w:rsid w:val="004E1F56"/>
    <w:rsid w:val="004E2E41"/>
    <w:rsid w:val="004E4CAA"/>
    <w:rsid w:val="004E4E43"/>
    <w:rsid w:val="004E4F35"/>
    <w:rsid w:val="004E59F2"/>
    <w:rsid w:val="004F00B5"/>
    <w:rsid w:val="004F1507"/>
    <w:rsid w:val="004F1936"/>
    <w:rsid w:val="004F1974"/>
    <w:rsid w:val="004F2EE2"/>
    <w:rsid w:val="004F3063"/>
    <w:rsid w:val="004F33F6"/>
    <w:rsid w:val="004F461C"/>
    <w:rsid w:val="004F5105"/>
    <w:rsid w:val="00500490"/>
    <w:rsid w:val="00500EC5"/>
    <w:rsid w:val="00501413"/>
    <w:rsid w:val="005018BF"/>
    <w:rsid w:val="00501AA5"/>
    <w:rsid w:val="00501C50"/>
    <w:rsid w:val="00504063"/>
    <w:rsid w:val="00504FBA"/>
    <w:rsid w:val="00505E77"/>
    <w:rsid w:val="00506015"/>
    <w:rsid w:val="00506270"/>
    <w:rsid w:val="005073F9"/>
    <w:rsid w:val="00507698"/>
    <w:rsid w:val="00507A43"/>
    <w:rsid w:val="00507EF7"/>
    <w:rsid w:val="00510AF3"/>
    <w:rsid w:val="005115F4"/>
    <w:rsid w:val="00511EB7"/>
    <w:rsid w:val="00512C60"/>
    <w:rsid w:val="00514166"/>
    <w:rsid w:val="00514353"/>
    <w:rsid w:val="00514E5D"/>
    <w:rsid w:val="00515546"/>
    <w:rsid w:val="005157C9"/>
    <w:rsid w:val="00516588"/>
    <w:rsid w:val="00516A41"/>
    <w:rsid w:val="00517AEF"/>
    <w:rsid w:val="005208E7"/>
    <w:rsid w:val="00520D44"/>
    <w:rsid w:val="00521814"/>
    <w:rsid w:val="0052203E"/>
    <w:rsid w:val="005224A5"/>
    <w:rsid w:val="00523F32"/>
    <w:rsid w:val="0052488C"/>
    <w:rsid w:val="005252A9"/>
    <w:rsid w:val="005254C6"/>
    <w:rsid w:val="00525A8D"/>
    <w:rsid w:val="00526F23"/>
    <w:rsid w:val="00527275"/>
    <w:rsid w:val="00527D28"/>
    <w:rsid w:val="0053048E"/>
    <w:rsid w:val="005309AC"/>
    <w:rsid w:val="00530C3C"/>
    <w:rsid w:val="00531031"/>
    <w:rsid w:val="005312F3"/>
    <w:rsid w:val="005316AB"/>
    <w:rsid w:val="00531F4C"/>
    <w:rsid w:val="00532529"/>
    <w:rsid w:val="00532B54"/>
    <w:rsid w:val="005334F4"/>
    <w:rsid w:val="00533F0E"/>
    <w:rsid w:val="0053580F"/>
    <w:rsid w:val="0053638D"/>
    <w:rsid w:val="00536778"/>
    <w:rsid w:val="005375E0"/>
    <w:rsid w:val="0054042E"/>
    <w:rsid w:val="00540D5A"/>
    <w:rsid w:val="00540F0A"/>
    <w:rsid w:val="005410B3"/>
    <w:rsid w:val="00541663"/>
    <w:rsid w:val="00541B66"/>
    <w:rsid w:val="00541DAB"/>
    <w:rsid w:val="00542B46"/>
    <w:rsid w:val="00542F38"/>
    <w:rsid w:val="00543BCB"/>
    <w:rsid w:val="0054442E"/>
    <w:rsid w:val="005446C5"/>
    <w:rsid w:val="0054634F"/>
    <w:rsid w:val="0055048A"/>
    <w:rsid w:val="00551E51"/>
    <w:rsid w:val="005522CD"/>
    <w:rsid w:val="005524D9"/>
    <w:rsid w:val="00552EB8"/>
    <w:rsid w:val="00552EC6"/>
    <w:rsid w:val="0055303B"/>
    <w:rsid w:val="005530C8"/>
    <w:rsid w:val="0055330C"/>
    <w:rsid w:val="0055375D"/>
    <w:rsid w:val="00553C04"/>
    <w:rsid w:val="00554FBF"/>
    <w:rsid w:val="00555200"/>
    <w:rsid w:val="00555FD7"/>
    <w:rsid w:val="005566EC"/>
    <w:rsid w:val="00556ED1"/>
    <w:rsid w:val="0055726C"/>
    <w:rsid w:val="0055726D"/>
    <w:rsid w:val="005578C2"/>
    <w:rsid w:val="00560361"/>
    <w:rsid w:val="0056164C"/>
    <w:rsid w:val="00562009"/>
    <w:rsid w:val="00562B12"/>
    <w:rsid w:val="005630E1"/>
    <w:rsid w:val="00563413"/>
    <w:rsid w:val="00564434"/>
    <w:rsid w:val="00564437"/>
    <w:rsid w:val="005649DF"/>
    <w:rsid w:val="00564BCC"/>
    <w:rsid w:val="00564CD8"/>
    <w:rsid w:val="00564DF4"/>
    <w:rsid w:val="00565DBD"/>
    <w:rsid w:val="005662E4"/>
    <w:rsid w:val="005663E4"/>
    <w:rsid w:val="00566594"/>
    <w:rsid w:val="00567FBE"/>
    <w:rsid w:val="005707F1"/>
    <w:rsid w:val="00570BB3"/>
    <w:rsid w:val="005710BC"/>
    <w:rsid w:val="005724DB"/>
    <w:rsid w:val="00573185"/>
    <w:rsid w:val="005733C1"/>
    <w:rsid w:val="00573BF1"/>
    <w:rsid w:val="00573E89"/>
    <w:rsid w:val="0057482A"/>
    <w:rsid w:val="00576053"/>
    <w:rsid w:val="005765B6"/>
    <w:rsid w:val="00577CF7"/>
    <w:rsid w:val="0058016B"/>
    <w:rsid w:val="005809A8"/>
    <w:rsid w:val="005809A9"/>
    <w:rsid w:val="0058142A"/>
    <w:rsid w:val="0058155B"/>
    <w:rsid w:val="005825D8"/>
    <w:rsid w:val="00582882"/>
    <w:rsid w:val="00582D59"/>
    <w:rsid w:val="00582E17"/>
    <w:rsid w:val="0058445C"/>
    <w:rsid w:val="00585C5F"/>
    <w:rsid w:val="00587C30"/>
    <w:rsid w:val="00590B95"/>
    <w:rsid w:val="005921FF"/>
    <w:rsid w:val="00592926"/>
    <w:rsid w:val="00592C4C"/>
    <w:rsid w:val="005938FC"/>
    <w:rsid w:val="00593A0C"/>
    <w:rsid w:val="005943F5"/>
    <w:rsid w:val="005943FE"/>
    <w:rsid w:val="0059452D"/>
    <w:rsid w:val="005948EF"/>
    <w:rsid w:val="00595B76"/>
    <w:rsid w:val="00596ECC"/>
    <w:rsid w:val="00596F21"/>
    <w:rsid w:val="005970C0"/>
    <w:rsid w:val="005A0DA0"/>
    <w:rsid w:val="005A1CB4"/>
    <w:rsid w:val="005A1DA9"/>
    <w:rsid w:val="005A254B"/>
    <w:rsid w:val="005A2726"/>
    <w:rsid w:val="005A2C53"/>
    <w:rsid w:val="005A3040"/>
    <w:rsid w:val="005A34C4"/>
    <w:rsid w:val="005A4052"/>
    <w:rsid w:val="005A58A2"/>
    <w:rsid w:val="005A5A70"/>
    <w:rsid w:val="005A5B83"/>
    <w:rsid w:val="005A5E9D"/>
    <w:rsid w:val="005A5FEE"/>
    <w:rsid w:val="005A73BF"/>
    <w:rsid w:val="005B0195"/>
    <w:rsid w:val="005B20EA"/>
    <w:rsid w:val="005B3333"/>
    <w:rsid w:val="005B3D59"/>
    <w:rsid w:val="005B3FCB"/>
    <w:rsid w:val="005B5B17"/>
    <w:rsid w:val="005B64C3"/>
    <w:rsid w:val="005B788A"/>
    <w:rsid w:val="005B7E4F"/>
    <w:rsid w:val="005C09DF"/>
    <w:rsid w:val="005C0EC1"/>
    <w:rsid w:val="005C1AB9"/>
    <w:rsid w:val="005C1CA9"/>
    <w:rsid w:val="005C1EFE"/>
    <w:rsid w:val="005C20F6"/>
    <w:rsid w:val="005C24B2"/>
    <w:rsid w:val="005C2632"/>
    <w:rsid w:val="005C303E"/>
    <w:rsid w:val="005C39F7"/>
    <w:rsid w:val="005C47F1"/>
    <w:rsid w:val="005C568F"/>
    <w:rsid w:val="005C5E65"/>
    <w:rsid w:val="005C613B"/>
    <w:rsid w:val="005C656B"/>
    <w:rsid w:val="005C712F"/>
    <w:rsid w:val="005C7356"/>
    <w:rsid w:val="005C76BF"/>
    <w:rsid w:val="005D1B4B"/>
    <w:rsid w:val="005D234A"/>
    <w:rsid w:val="005D2568"/>
    <w:rsid w:val="005D2571"/>
    <w:rsid w:val="005D3334"/>
    <w:rsid w:val="005D3D64"/>
    <w:rsid w:val="005D40B5"/>
    <w:rsid w:val="005D40CE"/>
    <w:rsid w:val="005D4D0D"/>
    <w:rsid w:val="005D5036"/>
    <w:rsid w:val="005D7313"/>
    <w:rsid w:val="005D7B60"/>
    <w:rsid w:val="005D7E7A"/>
    <w:rsid w:val="005E06ED"/>
    <w:rsid w:val="005E2389"/>
    <w:rsid w:val="005E3B6E"/>
    <w:rsid w:val="005E3F92"/>
    <w:rsid w:val="005E5BCF"/>
    <w:rsid w:val="005E62C4"/>
    <w:rsid w:val="005E6379"/>
    <w:rsid w:val="005F13A3"/>
    <w:rsid w:val="005F187D"/>
    <w:rsid w:val="005F1A01"/>
    <w:rsid w:val="005F1A47"/>
    <w:rsid w:val="005F1CA6"/>
    <w:rsid w:val="005F306D"/>
    <w:rsid w:val="005F3411"/>
    <w:rsid w:val="005F3601"/>
    <w:rsid w:val="005F4477"/>
    <w:rsid w:val="005F5777"/>
    <w:rsid w:val="005F5EFF"/>
    <w:rsid w:val="005F6A6A"/>
    <w:rsid w:val="005F6F59"/>
    <w:rsid w:val="005F7CAC"/>
    <w:rsid w:val="0060005E"/>
    <w:rsid w:val="006008F7"/>
    <w:rsid w:val="00601EE2"/>
    <w:rsid w:val="00603593"/>
    <w:rsid w:val="00603A0A"/>
    <w:rsid w:val="006043D1"/>
    <w:rsid w:val="0060477B"/>
    <w:rsid w:val="00604BC9"/>
    <w:rsid w:val="00605721"/>
    <w:rsid w:val="00605FA8"/>
    <w:rsid w:val="0060679F"/>
    <w:rsid w:val="00607382"/>
    <w:rsid w:val="00607EA7"/>
    <w:rsid w:val="00607F75"/>
    <w:rsid w:val="006100C4"/>
    <w:rsid w:val="0061029B"/>
    <w:rsid w:val="00612218"/>
    <w:rsid w:val="00612E63"/>
    <w:rsid w:val="00613348"/>
    <w:rsid w:val="006133CD"/>
    <w:rsid w:val="00614CB6"/>
    <w:rsid w:val="006151ED"/>
    <w:rsid w:val="00616EB9"/>
    <w:rsid w:val="00616FEF"/>
    <w:rsid w:val="00617D92"/>
    <w:rsid w:val="006207C1"/>
    <w:rsid w:val="0062166D"/>
    <w:rsid w:val="006218BB"/>
    <w:rsid w:val="00622553"/>
    <w:rsid w:val="00622CD2"/>
    <w:rsid w:val="00623482"/>
    <w:rsid w:val="00623EAD"/>
    <w:rsid w:val="0062422D"/>
    <w:rsid w:val="0062453E"/>
    <w:rsid w:val="0062554F"/>
    <w:rsid w:val="00625AA5"/>
    <w:rsid w:val="006279C0"/>
    <w:rsid w:val="00627B3D"/>
    <w:rsid w:val="00627BD5"/>
    <w:rsid w:val="00627D1C"/>
    <w:rsid w:val="006300B6"/>
    <w:rsid w:val="006305D1"/>
    <w:rsid w:val="0063139F"/>
    <w:rsid w:val="006316E2"/>
    <w:rsid w:val="00633053"/>
    <w:rsid w:val="006332B1"/>
    <w:rsid w:val="00633321"/>
    <w:rsid w:val="00634C25"/>
    <w:rsid w:val="00635B68"/>
    <w:rsid w:val="00637428"/>
    <w:rsid w:val="0063757E"/>
    <w:rsid w:val="006376F6"/>
    <w:rsid w:val="00637A76"/>
    <w:rsid w:val="0064007D"/>
    <w:rsid w:val="00641A82"/>
    <w:rsid w:val="00642A98"/>
    <w:rsid w:val="00642FA5"/>
    <w:rsid w:val="00643BAE"/>
    <w:rsid w:val="00643BDE"/>
    <w:rsid w:val="006454A3"/>
    <w:rsid w:val="00645581"/>
    <w:rsid w:val="00645758"/>
    <w:rsid w:val="006462C6"/>
    <w:rsid w:val="0064682C"/>
    <w:rsid w:val="00647218"/>
    <w:rsid w:val="00650695"/>
    <w:rsid w:val="0065069B"/>
    <w:rsid w:val="00650799"/>
    <w:rsid w:val="00650C85"/>
    <w:rsid w:val="006518A3"/>
    <w:rsid w:val="00651DEB"/>
    <w:rsid w:val="00652224"/>
    <w:rsid w:val="00652651"/>
    <w:rsid w:val="00652D3A"/>
    <w:rsid w:val="00652EB5"/>
    <w:rsid w:val="006534A3"/>
    <w:rsid w:val="0065385D"/>
    <w:rsid w:val="006549F4"/>
    <w:rsid w:val="00654E6C"/>
    <w:rsid w:val="006558DF"/>
    <w:rsid w:val="00655B73"/>
    <w:rsid w:val="006569D5"/>
    <w:rsid w:val="00656A26"/>
    <w:rsid w:val="00660955"/>
    <w:rsid w:val="0066260E"/>
    <w:rsid w:val="00662EF0"/>
    <w:rsid w:val="006633DC"/>
    <w:rsid w:val="00663706"/>
    <w:rsid w:val="00664037"/>
    <w:rsid w:val="00664DEF"/>
    <w:rsid w:val="00665099"/>
    <w:rsid w:val="0066568B"/>
    <w:rsid w:val="006660E1"/>
    <w:rsid w:val="00667236"/>
    <w:rsid w:val="00667A59"/>
    <w:rsid w:val="00667FF3"/>
    <w:rsid w:val="00671254"/>
    <w:rsid w:val="00671788"/>
    <w:rsid w:val="006718DE"/>
    <w:rsid w:val="00673A8B"/>
    <w:rsid w:val="00674250"/>
    <w:rsid w:val="00674782"/>
    <w:rsid w:val="00674F94"/>
    <w:rsid w:val="00675E4E"/>
    <w:rsid w:val="00676CA5"/>
    <w:rsid w:val="00676E30"/>
    <w:rsid w:val="00676FC4"/>
    <w:rsid w:val="00677456"/>
    <w:rsid w:val="006774C1"/>
    <w:rsid w:val="0067786E"/>
    <w:rsid w:val="00677DD3"/>
    <w:rsid w:val="006807C7"/>
    <w:rsid w:val="006809DF"/>
    <w:rsid w:val="0068109E"/>
    <w:rsid w:val="00681683"/>
    <w:rsid w:val="00681BF0"/>
    <w:rsid w:val="006836C8"/>
    <w:rsid w:val="00683E36"/>
    <w:rsid w:val="006841A2"/>
    <w:rsid w:val="00684482"/>
    <w:rsid w:val="00684FCC"/>
    <w:rsid w:val="00685EB6"/>
    <w:rsid w:val="00687183"/>
    <w:rsid w:val="00690CD9"/>
    <w:rsid w:val="0069124C"/>
    <w:rsid w:val="00691D5E"/>
    <w:rsid w:val="00691FFE"/>
    <w:rsid w:val="00692E06"/>
    <w:rsid w:val="00694D9E"/>
    <w:rsid w:val="00694DFD"/>
    <w:rsid w:val="006958D3"/>
    <w:rsid w:val="00695E6D"/>
    <w:rsid w:val="00695F49"/>
    <w:rsid w:val="00696651"/>
    <w:rsid w:val="00696BB8"/>
    <w:rsid w:val="006A0706"/>
    <w:rsid w:val="006A0AD1"/>
    <w:rsid w:val="006A0E5E"/>
    <w:rsid w:val="006A1856"/>
    <w:rsid w:val="006A21B4"/>
    <w:rsid w:val="006A2457"/>
    <w:rsid w:val="006A28E1"/>
    <w:rsid w:val="006A345C"/>
    <w:rsid w:val="006A3E6A"/>
    <w:rsid w:val="006A48DB"/>
    <w:rsid w:val="006A54DB"/>
    <w:rsid w:val="006A5674"/>
    <w:rsid w:val="006A6534"/>
    <w:rsid w:val="006A6568"/>
    <w:rsid w:val="006A66C4"/>
    <w:rsid w:val="006A6825"/>
    <w:rsid w:val="006A6898"/>
    <w:rsid w:val="006A69DB"/>
    <w:rsid w:val="006A6F8E"/>
    <w:rsid w:val="006A7F03"/>
    <w:rsid w:val="006A7F44"/>
    <w:rsid w:val="006B0DD9"/>
    <w:rsid w:val="006B1235"/>
    <w:rsid w:val="006B137D"/>
    <w:rsid w:val="006B18D8"/>
    <w:rsid w:val="006B1B81"/>
    <w:rsid w:val="006B1B83"/>
    <w:rsid w:val="006B1DDE"/>
    <w:rsid w:val="006B26E9"/>
    <w:rsid w:val="006B272B"/>
    <w:rsid w:val="006B2CEF"/>
    <w:rsid w:val="006B2EA6"/>
    <w:rsid w:val="006B2FCB"/>
    <w:rsid w:val="006B323E"/>
    <w:rsid w:val="006B3885"/>
    <w:rsid w:val="006B39A9"/>
    <w:rsid w:val="006B42D9"/>
    <w:rsid w:val="006B5289"/>
    <w:rsid w:val="006B5B8B"/>
    <w:rsid w:val="006B5EB2"/>
    <w:rsid w:val="006B5FBC"/>
    <w:rsid w:val="006B6525"/>
    <w:rsid w:val="006B6A6A"/>
    <w:rsid w:val="006B6E7D"/>
    <w:rsid w:val="006B77D1"/>
    <w:rsid w:val="006C014F"/>
    <w:rsid w:val="006C035C"/>
    <w:rsid w:val="006C0D0A"/>
    <w:rsid w:val="006C1051"/>
    <w:rsid w:val="006C10A2"/>
    <w:rsid w:val="006C12E2"/>
    <w:rsid w:val="006C1DA3"/>
    <w:rsid w:val="006C1ECB"/>
    <w:rsid w:val="006C211A"/>
    <w:rsid w:val="006C289B"/>
    <w:rsid w:val="006C2F0C"/>
    <w:rsid w:val="006C30AB"/>
    <w:rsid w:val="006C3B88"/>
    <w:rsid w:val="006C44AC"/>
    <w:rsid w:val="006C60A3"/>
    <w:rsid w:val="006C687D"/>
    <w:rsid w:val="006C736F"/>
    <w:rsid w:val="006C7C4E"/>
    <w:rsid w:val="006C7EF9"/>
    <w:rsid w:val="006D0A86"/>
    <w:rsid w:val="006D125C"/>
    <w:rsid w:val="006D1B72"/>
    <w:rsid w:val="006D24D8"/>
    <w:rsid w:val="006D2818"/>
    <w:rsid w:val="006D2B7E"/>
    <w:rsid w:val="006D2B91"/>
    <w:rsid w:val="006D2DFA"/>
    <w:rsid w:val="006D370A"/>
    <w:rsid w:val="006D41BD"/>
    <w:rsid w:val="006D4F4E"/>
    <w:rsid w:val="006D5299"/>
    <w:rsid w:val="006D549D"/>
    <w:rsid w:val="006D5E87"/>
    <w:rsid w:val="006D69D8"/>
    <w:rsid w:val="006D7FD6"/>
    <w:rsid w:val="006E10EE"/>
    <w:rsid w:val="006E299E"/>
    <w:rsid w:val="006E3B91"/>
    <w:rsid w:val="006E3D99"/>
    <w:rsid w:val="006E41C5"/>
    <w:rsid w:val="006E57DF"/>
    <w:rsid w:val="006E5890"/>
    <w:rsid w:val="006E5B1F"/>
    <w:rsid w:val="006E5DC9"/>
    <w:rsid w:val="006E6344"/>
    <w:rsid w:val="006E6DCB"/>
    <w:rsid w:val="006E6E23"/>
    <w:rsid w:val="006E6F5B"/>
    <w:rsid w:val="006F0EB1"/>
    <w:rsid w:val="006F104D"/>
    <w:rsid w:val="006F1F1C"/>
    <w:rsid w:val="006F2822"/>
    <w:rsid w:val="006F2EFF"/>
    <w:rsid w:val="006F32A1"/>
    <w:rsid w:val="006F4241"/>
    <w:rsid w:val="006F4711"/>
    <w:rsid w:val="006F4792"/>
    <w:rsid w:val="006F4EED"/>
    <w:rsid w:val="006F5070"/>
    <w:rsid w:val="006F6721"/>
    <w:rsid w:val="006F7440"/>
    <w:rsid w:val="006F7C65"/>
    <w:rsid w:val="006F7F05"/>
    <w:rsid w:val="00701AC4"/>
    <w:rsid w:val="00701C5C"/>
    <w:rsid w:val="00701DC1"/>
    <w:rsid w:val="00701E4C"/>
    <w:rsid w:val="00702B0D"/>
    <w:rsid w:val="00702F24"/>
    <w:rsid w:val="00703C67"/>
    <w:rsid w:val="00703DA2"/>
    <w:rsid w:val="007046B2"/>
    <w:rsid w:val="0070507C"/>
    <w:rsid w:val="007064BE"/>
    <w:rsid w:val="007077E6"/>
    <w:rsid w:val="00707950"/>
    <w:rsid w:val="00707B71"/>
    <w:rsid w:val="00710756"/>
    <w:rsid w:val="00710968"/>
    <w:rsid w:val="00712249"/>
    <w:rsid w:val="00712948"/>
    <w:rsid w:val="007129DE"/>
    <w:rsid w:val="00713BFF"/>
    <w:rsid w:val="007140CD"/>
    <w:rsid w:val="00715BA0"/>
    <w:rsid w:val="00715BFF"/>
    <w:rsid w:val="00716329"/>
    <w:rsid w:val="007163AF"/>
    <w:rsid w:val="00716955"/>
    <w:rsid w:val="00716A77"/>
    <w:rsid w:val="00716FEA"/>
    <w:rsid w:val="007212F5"/>
    <w:rsid w:val="007216EF"/>
    <w:rsid w:val="0072178D"/>
    <w:rsid w:val="00721BA5"/>
    <w:rsid w:val="0072244E"/>
    <w:rsid w:val="00722642"/>
    <w:rsid w:val="00722719"/>
    <w:rsid w:val="00722E4E"/>
    <w:rsid w:val="00722F67"/>
    <w:rsid w:val="007233AF"/>
    <w:rsid w:val="007233F7"/>
    <w:rsid w:val="00724A4F"/>
    <w:rsid w:val="00727A52"/>
    <w:rsid w:val="00727B47"/>
    <w:rsid w:val="00727C69"/>
    <w:rsid w:val="007303A8"/>
    <w:rsid w:val="00730F91"/>
    <w:rsid w:val="00731480"/>
    <w:rsid w:val="0073158A"/>
    <w:rsid w:val="00731803"/>
    <w:rsid w:val="007335D8"/>
    <w:rsid w:val="00733615"/>
    <w:rsid w:val="00734704"/>
    <w:rsid w:val="00734859"/>
    <w:rsid w:val="007359D0"/>
    <w:rsid w:val="00735D0C"/>
    <w:rsid w:val="00736375"/>
    <w:rsid w:val="00736E94"/>
    <w:rsid w:val="00737C33"/>
    <w:rsid w:val="0074006C"/>
    <w:rsid w:val="007401DA"/>
    <w:rsid w:val="00741143"/>
    <w:rsid w:val="007418C4"/>
    <w:rsid w:val="0074237F"/>
    <w:rsid w:val="00742657"/>
    <w:rsid w:val="007443C0"/>
    <w:rsid w:val="00744DAE"/>
    <w:rsid w:val="00745277"/>
    <w:rsid w:val="00745942"/>
    <w:rsid w:val="00746B8D"/>
    <w:rsid w:val="00747F3B"/>
    <w:rsid w:val="00750278"/>
    <w:rsid w:val="007505D7"/>
    <w:rsid w:val="0075064A"/>
    <w:rsid w:val="00750671"/>
    <w:rsid w:val="00750EC3"/>
    <w:rsid w:val="00751B72"/>
    <w:rsid w:val="00752DEE"/>
    <w:rsid w:val="007536BD"/>
    <w:rsid w:val="007538BD"/>
    <w:rsid w:val="00754056"/>
    <w:rsid w:val="007545C1"/>
    <w:rsid w:val="00756103"/>
    <w:rsid w:val="0075645C"/>
    <w:rsid w:val="0075683B"/>
    <w:rsid w:val="00756B4B"/>
    <w:rsid w:val="00756C6D"/>
    <w:rsid w:val="00760045"/>
    <w:rsid w:val="007607B1"/>
    <w:rsid w:val="00760C55"/>
    <w:rsid w:val="00761986"/>
    <w:rsid w:val="007621C7"/>
    <w:rsid w:val="007623C7"/>
    <w:rsid w:val="00764850"/>
    <w:rsid w:val="00764C2B"/>
    <w:rsid w:val="00765936"/>
    <w:rsid w:val="00766111"/>
    <w:rsid w:val="00767007"/>
    <w:rsid w:val="00767544"/>
    <w:rsid w:val="007709CB"/>
    <w:rsid w:val="00770B43"/>
    <w:rsid w:val="00770E92"/>
    <w:rsid w:val="00771DC4"/>
    <w:rsid w:val="00771F1D"/>
    <w:rsid w:val="00772826"/>
    <w:rsid w:val="0077295F"/>
    <w:rsid w:val="00773AC8"/>
    <w:rsid w:val="00773AE2"/>
    <w:rsid w:val="007747CD"/>
    <w:rsid w:val="00774A34"/>
    <w:rsid w:val="00774D4F"/>
    <w:rsid w:val="00775C99"/>
    <w:rsid w:val="0077625F"/>
    <w:rsid w:val="0077676E"/>
    <w:rsid w:val="0077692F"/>
    <w:rsid w:val="00776AAB"/>
    <w:rsid w:val="007778B2"/>
    <w:rsid w:val="007809CE"/>
    <w:rsid w:val="00781314"/>
    <w:rsid w:val="00781A12"/>
    <w:rsid w:val="00782B4E"/>
    <w:rsid w:val="007836B2"/>
    <w:rsid w:val="00783B97"/>
    <w:rsid w:val="00783E2F"/>
    <w:rsid w:val="0078468B"/>
    <w:rsid w:val="007858A0"/>
    <w:rsid w:val="00785C0C"/>
    <w:rsid w:val="007866DC"/>
    <w:rsid w:val="007872B6"/>
    <w:rsid w:val="007876F0"/>
    <w:rsid w:val="00787956"/>
    <w:rsid w:val="00791163"/>
    <w:rsid w:val="00791A5A"/>
    <w:rsid w:val="0079235F"/>
    <w:rsid w:val="00792746"/>
    <w:rsid w:val="007942EA"/>
    <w:rsid w:val="00795225"/>
    <w:rsid w:val="007957FE"/>
    <w:rsid w:val="00795CC2"/>
    <w:rsid w:val="00795F1C"/>
    <w:rsid w:val="0079635B"/>
    <w:rsid w:val="007965FF"/>
    <w:rsid w:val="00796953"/>
    <w:rsid w:val="00797581"/>
    <w:rsid w:val="007A01AE"/>
    <w:rsid w:val="007A0B22"/>
    <w:rsid w:val="007A18BE"/>
    <w:rsid w:val="007A235C"/>
    <w:rsid w:val="007A2AE5"/>
    <w:rsid w:val="007A3767"/>
    <w:rsid w:val="007A3884"/>
    <w:rsid w:val="007A43AA"/>
    <w:rsid w:val="007A594F"/>
    <w:rsid w:val="007A5F07"/>
    <w:rsid w:val="007A6534"/>
    <w:rsid w:val="007A7895"/>
    <w:rsid w:val="007B046E"/>
    <w:rsid w:val="007B1831"/>
    <w:rsid w:val="007B1A8F"/>
    <w:rsid w:val="007B1CCF"/>
    <w:rsid w:val="007B25D3"/>
    <w:rsid w:val="007B3DEB"/>
    <w:rsid w:val="007B3F3B"/>
    <w:rsid w:val="007B58B2"/>
    <w:rsid w:val="007B597B"/>
    <w:rsid w:val="007B679A"/>
    <w:rsid w:val="007B6B2B"/>
    <w:rsid w:val="007B6BF8"/>
    <w:rsid w:val="007B7018"/>
    <w:rsid w:val="007B7044"/>
    <w:rsid w:val="007B7227"/>
    <w:rsid w:val="007B7450"/>
    <w:rsid w:val="007B7675"/>
    <w:rsid w:val="007B77EF"/>
    <w:rsid w:val="007B78A0"/>
    <w:rsid w:val="007B7EE2"/>
    <w:rsid w:val="007C0D8E"/>
    <w:rsid w:val="007C13F3"/>
    <w:rsid w:val="007C16D4"/>
    <w:rsid w:val="007C1742"/>
    <w:rsid w:val="007C2BD4"/>
    <w:rsid w:val="007C51A3"/>
    <w:rsid w:val="007C5B49"/>
    <w:rsid w:val="007C5F6C"/>
    <w:rsid w:val="007C64A2"/>
    <w:rsid w:val="007C6931"/>
    <w:rsid w:val="007C6E08"/>
    <w:rsid w:val="007C7640"/>
    <w:rsid w:val="007C7765"/>
    <w:rsid w:val="007C7853"/>
    <w:rsid w:val="007D031A"/>
    <w:rsid w:val="007D174E"/>
    <w:rsid w:val="007D1CF6"/>
    <w:rsid w:val="007D2F5C"/>
    <w:rsid w:val="007D3803"/>
    <w:rsid w:val="007D43CE"/>
    <w:rsid w:val="007D48E5"/>
    <w:rsid w:val="007D525B"/>
    <w:rsid w:val="007D6107"/>
    <w:rsid w:val="007D61EF"/>
    <w:rsid w:val="007D634F"/>
    <w:rsid w:val="007D6375"/>
    <w:rsid w:val="007D748D"/>
    <w:rsid w:val="007E05AF"/>
    <w:rsid w:val="007E0849"/>
    <w:rsid w:val="007E0F94"/>
    <w:rsid w:val="007E0FC4"/>
    <w:rsid w:val="007E1785"/>
    <w:rsid w:val="007E2D98"/>
    <w:rsid w:val="007E3569"/>
    <w:rsid w:val="007E45DC"/>
    <w:rsid w:val="007E4B55"/>
    <w:rsid w:val="007E4FC2"/>
    <w:rsid w:val="007E547F"/>
    <w:rsid w:val="007E62E4"/>
    <w:rsid w:val="007E67D6"/>
    <w:rsid w:val="007E725B"/>
    <w:rsid w:val="007F07D1"/>
    <w:rsid w:val="007F0D74"/>
    <w:rsid w:val="007F1E9A"/>
    <w:rsid w:val="007F33DA"/>
    <w:rsid w:val="007F3C67"/>
    <w:rsid w:val="007F47A4"/>
    <w:rsid w:val="007F4CD6"/>
    <w:rsid w:val="007F5B37"/>
    <w:rsid w:val="007F5E4A"/>
    <w:rsid w:val="007F6B47"/>
    <w:rsid w:val="00800102"/>
    <w:rsid w:val="008002DC"/>
    <w:rsid w:val="00801181"/>
    <w:rsid w:val="008016CF"/>
    <w:rsid w:val="00801AF0"/>
    <w:rsid w:val="0080213F"/>
    <w:rsid w:val="00803766"/>
    <w:rsid w:val="00803D77"/>
    <w:rsid w:val="008047BF"/>
    <w:rsid w:val="008047EF"/>
    <w:rsid w:val="00805B45"/>
    <w:rsid w:val="00805DE4"/>
    <w:rsid w:val="0080635B"/>
    <w:rsid w:val="00806B25"/>
    <w:rsid w:val="00806B76"/>
    <w:rsid w:val="00810F22"/>
    <w:rsid w:val="00811D09"/>
    <w:rsid w:val="008134D2"/>
    <w:rsid w:val="00815144"/>
    <w:rsid w:val="00815325"/>
    <w:rsid w:val="00815A35"/>
    <w:rsid w:val="00815AAF"/>
    <w:rsid w:val="00817ECF"/>
    <w:rsid w:val="0082039D"/>
    <w:rsid w:val="0082053E"/>
    <w:rsid w:val="00821A3F"/>
    <w:rsid w:val="00821B58"/>
    <w:rsid w:val="0082214B"/>
    <w:rsid w:val="00822CE7"/>
    <w:rsid w:val="00823462"/>
    <w:rsid w:val="008243B1"/>
    <w:rsid w:val="008244F7"/>
    <w:rsid w:val="008246DE"/>
    <w:rsid w:val="00825C30"/>
    <w:rsid w:val="00826A54"/>
    <w:rsid w:val="00826D6A"/>
    <w:rsid w:val="00827239"/>
    <w:rsid w:val="008272B0"/>
    <w:rsid w:val="00830BE5"/>
    <w:rsid w:val="00831430"/>
    <w:rsid w:val="00831660"/>
    <w:rsid w:val="008328A3"/>
    <w:rsid w:val="008329C5"/>
    <w:rsid w:val="008330CE"/>
    <w:rsid w:val="00833780"/>
    <w:rsid w:val="0083463B"/>
    <w:rsid w:val="00835370"/>
    <w:rsid w:val="00835732"/>
    <w:rsid w:val="00835A21"/>
    <w:rsid w:val="00835CA0"/>
    <w:rsid w:val="00835D23"/>
    <w:rsid w:val="008365F1"/>
    <w:rsid w:val="00836B63"/>
    <w:rsid w:val="00837606"/>
    <w:rsid w:val="008400DC"/>
    <w:rsid w:val="0084029C"/>
    <w:rsid w:val="008420BD"/>
    <w:rsid w:val="00842364"/>
    <w:rsid w:val="00842FB8"/>
    <w:rsid w:val="008430C8"/>
    <w:rsid w:val="00843BE8"/>
    <w:rsid w:val="008460E8"/>
    <w:rsid w:val="0084644E"/>
    <w:rsid w:val="008465FD"/>
    <w:rsid w:val="00846641"/>
    <w:rsid w:val="00847385"/>
    <w:rsid w:val="008477BC"/>
    <w:rsid w:val="0085021C"/>
    <w:rsid w:val="008506B7"/>
    <w:rsid w:val="00850826"/>
    <w:rsid w:val="00850DD5"/>
    <w:rsid w:val="00851449"/>
    <w:rsid w:val="00851569"/>
    <w:rsid w:val="00851C70"/>
    <w:rsid w:val="00851E17"/>
    <w:rsid w:val="008529D2"/>
    <w:rsid w:val="0085313C"/>
    <w:rsid w:val="00853AF1"/>
    <w:rsid w:val="0085410E"/>
    <w:rsid w:val="00854239"/>
    <w:rsid w:val="00854321"/>
    <w:rsid w:val="00854C3B"/>
    <w:rsid w:val="00855702"/>
    <w:rsid w:val="00856545"/>
    <w:rsid w:val="008602EF"/>
    <w:rsid w:val="00860EB9"/>
    <w:rsid w:val="00861F00"/>
    <w:rsid w:val="0086225A"/>
    <w:rsid w:val="00862C9A"/>
    <w:rsid w:val="008636BC"/>
    <w:rsid w:val="008637C5"/>
    <w:rsid w:val="008639E0"/>
    <w:rsid w:val="00863A35"/>
    <w:rsid w:val="00863F3B"/>
    <w:rsid w:val="00864F4D"/>
    <w:rsid w:val="00865C5B"/>
    <w:rsid w:val="00866100"/>
    <w:rsid w:val="00866E23"/>
    <w:rsid w:val="00871E70"/>
    <w:rsid w:val="00872341"/>
    <w:rsid w:val="0087283A"/>
    <w:rsid w:val="00872E27"/>
    <w:rsid w:val="00872F5F"/>
    <w:rsid w:val="008733C8"/>
    <w:rsid w:val="00873C71"/>
    <w:rsid w:val="00875B5D"/>
    <w:rsid w:val="008762D0"/>
    <w:rsid w:val="0087664C"/>
    <w:rsid w:val="0087675C"/>
    <w:rsid w:val="0087675D"/>
    <w:rsid w:val="008800AD"/>
    <w:rsid w:val="008801A5"/>
    <w:rsid w:val="00882378"/>
    <w:rsid w:val="008824BB"/>
    <w:rsid w:val="0088273D"/>
    <w:rsid w:val="008830B8"/>
    <w:rsid w:val="0088374E"/>
    <w:rsid w:val="00884E04"/>
    <w:rsid w:val="008852C6"/>
    <w:rsid w:val="0088634B"/>
    <w:rsid w:val="00886C56"/>
    <w:rsid w:val="008874F4"/>
    <w:rsid w:val="0088781A"/>
    <w:rsid w:val="00890064"/>
    <w:rsid w:val="008907F5"/>
    <w:rsid w:val="00890E5F"/>
    <w:rsid w:val="008912BF"/>
    <w:rsid w:val="00891A7D"/>
    <w:rsid w:val="00893374"/>
    <w:rsid w:val="008938A0"/>
    <w:rsid w:val="0089462E"/>
    <w:rsid w:val="00894B64"/>
    <w:rsid w:val="00895BCA"/>
    <w:rsid w:val="00895DF7"/>
    <w:rsid w:val="0089607F"/>
    <w:rsid w:val="00896392"/>
    <w:rsid w:val="00896DE9"/>
    <w:rsid w:val="00897428"/>
    <w:rsid w:val="00897E6A"/>
    <w:rsid w:val="008A07FB"/>
    <w:rsid w:val="008A1065"/>
    <w:rsid w:val="008A1F64"/>
    <w:rsid w:val="008A2EAB"/>
    <w:rsid w:val="008A401F"/>
    <w:rsid w:val="008A40B9"/>
    <w:rsid w:val="008A659C"/>
    <w:rsid w:val="008A72E7"/>
    <w:rsid w:val="008A73E8"/>
    <w:rsid w:val="008A73F9"/>
    <w:rsid w:val="008A7C70"/>
    <w:rsid w:val="008B002A"/>
    <w:rsid w:val="008B0684"/>
    <w:rsid w:val="008B19BD"/>
    <w:rsid w:val="008B1C62"/>
    <w:rsid w:val="008B29D0"/>
    <w:rsid w:val="008B2AC9"/>
    <w:rsid w:val="008B331B"/>
    <w:rsid w:val="008B471B"/>
    <w:rsid w:val="008B4898"/>
    <w:rsid w:val="008B4B3E"/>
    <w:rsid w:val="008B4FF8"/>
    <w:rsid w:val="008B50CA"/>
    <w:rsid w:val="008B5129"/>
    <w:rsid w:val="008B6162"/>
    <w:rsid w:val="008B71E8"/>
    <w:rsid w:val="008B7CE9"/>
    <w:rsid w:val="008C0014"/>
    <w:rsid w:val="008C0738"/>
    <w:rsid w:val="008C1678"/>
    <w:rsid w:val="008C18C0"/>
    <w:rsid w:val="008C279A"/>
    <w:rsid w:val="008C286B"/>
    <w:rsid w:val="008C2E85"/>
    <w:rsid w:val="008C36FE"/>
    <w:rsid w:val="008C5EBA"/>
    <w:rsid w:val="008C6328"/>
    <w:rsid w:val="008C66FB"/>
    <w:rsid w:val="008C692A"/>
    <w:rsid w:val="008C6CCD"/>
    <w:rsid w:val="008D2292"/>
    <w:rsid w:val="008D23AE"/>
    <w:rsid w:val="008D241F"/>
    <w:rsid w:val="008D253A"/>
    <w:rsid w:val="008D26E6"/>
    <w:rsid w:val="008D29DD"/>
    <w:rsid w:val="008D2D01"/>
    <w:rsid w:val="008D3051"/>
    <w:rsid w:val="008D35B7"/>
    <w:rsid w:val="008D4F88"/>
    <w:rsid w:val="008D55EE"/>
    <w:rsid w:val="008D6473"/>
    <w:rsid w:val="008E0089"/>
    <w:rsid w:val="008E0A72"/>
    <w:rsid w:val="008E0C7B"/>
    <w:rsid w:val="008E1462"/>
    <w:rsid w:val="008E2C08"/>
    <w:rsid w:val="008E35CC"/>
    <w:rsid w:val="008E3D67"/>
    <w:rsid w:val="008E3F1D"/>
    <w:rsid w:val="008E40D2"/>
    <w:rsid w:val="008E45D5"/>
    <w:rsid w:val="008E45DC"/>
    <w:rsid w:val="008E4818"/>
    <w:rsid w:val="008E4C35"/>
    <w:rsid w:val="008E59D6"/>
    <w:rsid w:val="008E5C89"/>
    <w:rsid w:val="008E64FE"/>
    <w:rsid w:val="008E66F7"/>
    <w:rsid w:val="008E7BFE"/>
    <w:rsid w:val="008E7D89"/>
    <w:rsid w:val="008E7E16"/>
    <w:rsid w:val="008F0B63"/>
    <w:rsid w:val="008F102E"/>
    <w:rsid w:val="008F206A"/>
    <w:rsid w:val="008F2E24"/>
    <w:rsid w:val="008F3A9C"/>
    <w:rsid w:val="008F3C03"/>
    <w:rsid w:val="008F3FBC"/>
    <w:rsid w:val="008F402D"/>
    <w:rsid w:val="008F5BE7"/>
    <w:rsid w:val="008F5E43"/>
    <w:rsid w:val="008F5E72"/>
    <w:rsid w:val="008F6200"/>
    <w:rsid w:val="008F6F9F"/>
    <w:rsid w:val="008F73E6"/>
    <w:rsid w:val="008F7532"/>
    <w:rsid w:val="008F7C07"/>
    <w:rsid w:val="0090128E"/>
    <w:rsid w:val="00901CD8"/>
    <w:rsid w:val="00902F10"/>
    <w:rsid w:val="00903312"/>
    <w:rsid w:val="00903E99"/>
    <w:rsid w:val="0090406C"/>
    <w:rsid w:val="0090409F"/>
    <w:rsid w:val="00905C70"/>
    <w:rsid w:val="00907B37"/>
    <w:rsid w:val="00907E57"/>
    <w:rsid w:val="009112DB"/>
    <w:rsid w:val="009115FB"/>
    <w:rsid w:val="0091200A"/>
    <w:rsid w:val="00912117"/>
    <w:rsid w:val="0091237D"/>
    <w:rsid w:val="009123E3"/>
    <w:rsid w:val="00912D63"/>
    <w:rsid w:val="009131CD"/>
    <w:rsid w:val="00913376"/>
    <w:rsid w:val="00913453"/>
    <w:rsid w:val="0091381D"/>
    <w:rsid w:val="00914CB7"/>
    <w:rsid w:val="0091571A"/>
    <w:rsid w:val="009159D9"/>
    <w:rsid w:val="00915F17"/>
    <w:rsid w:val="009162CC"/>
    <w:rsid w:val="00916800"/>
    <w:rsid w:val="009168AF"/>
    <w:rsid w:val="00916D99"/>
    <w:rsid w:val="00917283"/>
    <w:rsid w:val="0091778B"/>
    <w:rsid w:val="009201CF"/>
    <w:rsid w:val="009205AC"/>
    <w:rsid w:val="009207DD"/>
    <w:rsid w:val="00920BE3"/>
    <w:rsid w:val="009212A7"/>
    <w:rsid w:val="009212D5"/>
    <w:rsid w:val="00924150"/>
    <w:rsid w:val="00924C70"/>
    <w:rsid w:val="009252BF"/>
    <w:rsid w:val="0092628F"/>
    <w:rsid w:val="00926EA9"/>
    <w:rsid w:val="00926FA2"/>
    <w:rsid w:val="0092733A"/>
    <w:rsid w:val="009278E8"/>
    <w:rsid w:val="00927976"/>
    <w:rsid w:val="009309C9"/>
    <w:rsid w:val="0093103A"/>
    <w:rsid w:val="00931928"/>
    <w:rsid w:val="00931BC1"/>
    <w:rsid w:val="009321F3"/>
    <w:rsid w:val="009331D7"/>
    <w:rsid w:val="0093327B"/>
    <w:rsid w:val="00933579"/>
    <w:rsid w:val="00933AD8"/>
    <w:rsid w:val="0093454C"/>
    <w:rsid w:val="00935B83"/>
    <w:rsid w:val="00935CA8"/>
    <w:rsid w:val="009376E9"/>
    <w:rsid w:val="00937B55"/>
    <w:rsid w:val="0094059D"/>
    <w:rsid w:val="00941C86"/>
    <w:rsid w:val="0094352A"/>
    <w:rsid w:val="0094505A"/>
    <w:rsid w:val="00945C34"/>
    <w:rsid w:val="00945D2B"/>
    <w:rsid w:val="00946400"/>
    <w:rsid w:val="009464B3"/>
    <w:rsid w:val="0094737A"/>
    <w:rsid w:val="00947B2B"/>
    <w:rsid w:val="00947C1B"/>
    <w:rsid w:val="009510AD"/>
    <w:rsid w:val="00951155"/>
    <w:rsid w:val="00952144"/>
    <w:rsid w:val="00952220"/>
    <w:rsid w:val="00952375"/>
    <w:rsid w:val="00952CB3"/>
    <w:rsid w:val="00952E15"/>
    <w:rsid w:val="0095357F"/>
    <w:rsid w:val="00953D27"/>
    <w:rsid w:val="00953F45"/>
    <w:rsid w:val="009546D3"/>
    <w:rsid w:val="00954C88"/>
    <w:rsid w:val="00954EB5"/>
    <w:rsid w:val="00955C3D"/>
    <w:rsid w:val="00956637"/>
    <w:rsid w:val="00956899"/>
    <w:rsid w:val="00956D9B"/>
    <w:rsid w:val="009576DB"/>
    <w:rsid w:val="009602D0"/>
    <w:rsid w:val="009602F1"/>
    <w:rsid w:val="009603B2"/>
    <w:rsid w:val="009607C9"/>
    <w:rsid w:val="00960A29"/>
    <w:rsid w:val="009614AA"/>
    <w:rsid w:val="00964380"/>
    <w:rsid w:val="00965AEE"/>
    <w:rsid w:val="00965C15"/>
    <w:rsid w:val="00965DFA"/>
    <w:rsid w:val="0096638E"/>
    <w:rsid w:val="009664AF"/>
    <w:rsid w:val="0096687B"/>
    <w:rsid w:val="00967366"/>
    <w:rsid w:val="00967564"/>
    <w:rsid w:val="009676DC"/>
    <w:rsid w:val="00967B51"/>
    <w:rsid w:val="00971B8D"/>
    <w:rsid w:val="0097225E"/>
    <w:rsid w:val="00973ACA"/>
    <w:rsid w:val="00973C33"/>
    <w:rsid w:val="00974317"/>
    <w:rsid w:val="00975509"/>
    <w:rsid w:val="00975FAF"/>
    <w:rsid w:val="00980222"/>
    <w:rsid w:val="00980D74"/>
    <w:rsid w:val="00980DF4"/>
    <w:rsid w:val="00982069"/>
    <w:rsid w:val="009826EB"/>
    <w:rsid w:val="00982A10"/>
    <w:rsid w:val="00982A47"/>
    <w:rsid w:val="00982A90"/>
    <w:rsid w:val="00982DB1"/>
    <w:rsid w:val="0098307D"/>
    <w:rsid w:val="00983471"/>
    <w:rsid w:val="00983B35"/>
    <w:rsid w:val="009852AD"/>
    <w:rsid w:val="00985A6C"/>
    <w:rsid w:val="0098643C"/>
    <w:rsid w:val="00987027"/>
    <w:rsid w:val="00987BDF"/>
    <w:rsid w:val="00987DFD"/>
    <w:rsid w:val="009905FB"/>
    <w:rsid w:val="0099068B"/>
    <w:rsid w:val="0099108C"/>
    <w:rsid w:val="009937D4"/>
    <w:rsid w:val="00993E30"/>
    <w:rsid w:val="0099425D"/>
    <w:rsid w:val="009947E0"/>
    <w:rsid w:val="00994A0E"/>
    <w:rsid w:val="00994FE7"/>
    <w:rsid w:val="00996A5D"/>
    <w:rsid w:val="00997B47"/>
    <w:rsid w:val="009A00B0"/>
    <w:rsid w:val="009A01B3"/>
    <w:rsid w:val="009A0C76"/>
    <w:rsid w:val="009A1C37"/>
    <w:rsid w:val="009A1D72"/>
    <w:rsid w:val="009A2EFB"/>
    <w:rsid w:val="009A3023"/>
    <w:rsid w:val="009A33B9"/>
    <w:rsid w:val="009A3BD5"/>
    <w:rsid w:val="009A3C96"/>
    <w:rsid w:val="009A4095"/>
    <w:rsid w:val="009A40FE"/>
    <w:rsid w:val="009A4595"/>
    <w:rsid w:val="009A4E68"/>
    <w:rsid w:val="009A5600"/>
    <w:rsid w:val="009A645C"/>
    <w:rsid w:val="009A66B1"/>
    <w:rsid w:val="009A6B56"/>
    <w:rsid w:val="009B0756"/>
    <w:rsid w:val="009B18C0"/>
    <w:rsid w:val="009B2026"/>
    <w:rsid w:val="009B22CC"/>
    <w:rsid w:val="009B2EB6"/>
    <w:rsid w:val="009B4FED"/>
    <w:rsid w:val="009B564E"/>
    <w:rsid w:val="009B6187"/>
    <w:rsid w:val="009B6205"/>
    <w:rsid w:val="009B6363"/>
    <w:rsid w:val="009B66E1"/>
    <w:rsid w:val="009B7ACF"/>
    <w:rsid w:val="009B7D75"/>
    <w:rsid w:val="009C0553"/>
    <w:rsid w:val="009C0A2E"/>
    <w:rsid w:val="009C0A6E"/>
    <w:rsid w:val="009C0B20"/>
    <w:rsid w:val="009C10A9"/>
    <w:rsid w:val="009C132A"/>
    <w:rsid w:val="009C197F"/>
    <w:rsid w:val="009C406A"/>
    <w:rsid w:val="009C49DF"/>
    <w:rsid w:val="009C5547"/>
    <w:rsid w:val="009C5AE6"/>
    <w:rsid w:val="009C71D4"/>
    <w:rsid w:val="009C7E22"/>
    <w:rsid w:val="009D0CA8"/>
    <w:rsid w:val="009D1706"/>
    <w:rsid w:val="009D21AA"/>
    <w:rsid w:val="009D24F2"/>
    <w:rsid w:val="009D2BD4"/>
    <w:rsid w:val="009D2E6D"/>
    <w:rsid w:val="009D3655"/>
    <w:rsid w:val="009D3EAE"/>
    <w:rsid w:val="009D451B"/>
    <w:rsid w:val="009D4A4E"/>
    <w:rsid w:val="009D5CB8"/>
    <w:rsid w:val="009D64FE"/>
    <w:rsid w:val="009D6524"/>
    <w:rsid w:val="009D6ADF"/>
    <w:rsid w:val="009D6C6D"/>
    <w:rsid w:val="009D6C6F"/>
    <w:rsid w:val="009D771B"/>
    <w:rsid w:val="009D793E"/>
    <w:rsid w:val="009E07DF"/>
    <w:rsid w:val="009E0977"/>
    <w:rsid w:val="009E1B4E"/>
    <w:rsid w:val="009E1F9B"/>
    <w:rsid w:val="009E237F"/>
    <w:rsid w:val="009E26ED"/>
    <w:rsid w:val="009E27A1"/>
    <w:rsid w:val="009E293E"/>
    <w:rsid w:val="009E31D8"/>
    <w:rsid w:val="009E3C32"/>
    <w:rsid w:val="009E3EED"/>
    <w:rsid w:val="009E4527"/>
    <w:rsid w:val="009E571D"/>
    <w:rsid w:val="009E5A61"/>
    <w:rsid w:val="009E7351"/>
    <w:rsid w:val="009E7651"/>
    <w:rsid w:val="009E7EBE"/>
    <w:rsid w:val="009F0931"/>
    <w:rsid w:val="009F0FA5"/>
    <w:rsid w:val="009F19B0"/>
    <w:rsid w:val="009F29B5"/>
    <w:rsid w:val="009F2FAD"/>
    <w:rsid w:val="009F3340"/>
    <w:rsid w:val="009F34D7"/>
    <w:rsid w:val="009F3DEB"/>
    <w:rsid w:val="009F414B"/>
    <w:rsid w:val="009F4490"/>
    <w:rsid w:val="009F5722"/>
    <w:rsid w:val="009F5D1B"/>
    <w:rsid w:val="009F63A5"/>
    <w:rsid w:val="009F6BDB"/>
    <w:rsid w:val="009F7352"/>
    <w:rsid w:val="009F7FA2"/>
    <w:rsid w:val="00A00E34"/>
    <w:rsid w:val="00A02467"/>
    <w:rsid w:val="00A02827"/>
    <w:rsid w:val="00A02E56"/>
    <w:rsid w:val="00A02FB0"/>
    <w:rsid w:val="00A040FB"/>
    <w:rsid w:val="00A046B0"/>
    <w:rsid w:val="00A059DA"/>
    <w:rsid w:val="00A05B9F"/>
    <w:rsid w:val="00A067C9"/>
    <w:rsid w:val="00A06B3C"/>
    <w:rsid w:val="00A07061"/>
    <w:rsid w:val="00A07A28"/>
    <w:rsid w:val="00A07ADC"/>
    <w:rsid w:val="00A07F27"/>
    <w:rsid w:val="00A10685"/>
    <w:rsid w:val="00A10DEC"/>
    <w:rsid w:val="00A11036"/>
    <w:rsid w:val="00A112B6"/>
    <w:rsid w:val="00A12F53"/>
    <w:rsid w:val="00A14FB4"/>
    <w:rsid w:val="00A15E13"/>
    <w:rsid w:val="00A15F04"/>
    <w:rsid w:val="00A1655D"/>
    <w:rsid w:val="00A1747C"/>
    <w:rsid w:val="00A20A2C"/>
    <w:rsid w:val="00A20C52"/>
    <w:rsid w:val="00A20F30"/>
    <w:rsid w:val="00A210AF"/>
    <w:rsid w:val="00A2245D"/>
    <w:rsid w:val="00A22689"/>
    <w:rsid w:val="00A22E8D"/>
    <w:rsid w:val="00A24D0C"/>
    <w:rsid w:val="00A24F88"/>
    <w:rsid w:val="00A251A0"/>
    <w:rsid w:val="00A251A7"/>
    <w:rsid w:val="00A251D4"/>
    <w:rsid w:val="00A2523F"/>
    <w:rsid w:val="00A260F9"/>
    <w:rsid w:val="00A3085C"/>
    <w:rsid w:val="00A321CB"/>
    <w:rsid w:val="00A328DA"/>
    <w:rsid w:val="00A32C0A"/>
    <w:rsid w:val="00A33786"/>
    <w:rsid w:val="00A3384D"/>
    <w:rsid w:val="00A34C9A"/>
    <w:rsid w:val="00A35911"/>
    <w:rsid w:val="00A36002"/>
    <w:rsid w:val="00A366B4"/>
    <w:rsid w:val="00A36970"/>
    <w:rsid w:val="00A37F1C"/>
    <w:rsid w:val="00A40BA6"/>
    <w:rsid w:val="00A40F0C"/>
    <w:rsid w:val="00A4106F"/>
    <w:rsid w:val="00A4117F"/>
    <w:rsid w:val="00A41196"/>
    <w:rsid w:val="00A41D3A"/>
    <w:rsid w:val="00A42AFA"/>
    <w:rsid w:val="00A43091"/>
    <w:rsid w:val="00A43F7C"/>
    <w:rsid w:val="00A44006"/>
    <w:rsid w:val="00A44165"/>
    <w:rsid w:val="00A45E32"/>
    <w:rsid w:val="00A45E93"/>
    <w:rsid w:val="00A462FB"/>
    <w:rsid w:val="00A4744D"/>
    <w:rsid w:val="00A475DF"/>
    <w:rsid w:val="00A47CA7"/>
    <w:rsid w:val="00A5004A"/>
    <w:rsid w:val="00A50648"/>
    <w:rsid w:val="00A511CB"/>
    <w:rsid w:val="00A516A3"/>
    <w:rsid w:val="00A51D29"/>
    <w:rsid w:val="00A52848"/>
    <w:rsid w:val="00A52AB7"/>
    <w:rsid w:val="00A53B1F"/>
    <w:rsid w:val="00A53EB9"/>
    <w:rsid w:val="00A54013"/>
    <w:rsid w:val="00A5491C"/>
    <w:rsid w:val="00A54CD9"/>
    <w:rsid w:val="00A54E6D"/>
    <w:rsid w:val="00A56ADA"/>
    <w:rsid w:val="00A57BF9"/>
    <w:rsid w:val="00A60838"/>
    <w:rsid w:val="00A609EA"/>
    <w:rsid w:val="00A610AF"/>
    <w:rsid w:val="00A6150D"/>
    <w:rsid w:val="00A619AC"/>
    <w:rsid w:val="00A6361A"/>
    <w:rsid w:val="00A637F0"/>
    <w:rsid w:val="00A63E5F"/>
    <w:rsid w:val="00A63FC3"/>
    <w:rsid w:val="00A64A8D"/>
    <w:rsid w:val="00A65242"/>
    <w:rsid w:val="00A66395"/>
    <w:rsid w:val="00A67BCC"/>
    <w:rsid w:val="00A70BAB"/>
    <w:rsid w:val="00A7192C"/>
    <w:rsid w:val="00A72D1E"/>
    <w:rsid w:val="00A734EE"/>
    <w:rsid w:val="00A73C34"/>
    <w:rsid w:val="00A74800"/>
    <w:rsid w:val="00A74B1E"/>
    <w:rsid w:val="00A7587D"/>
    <w:rsid w:val="00A801A1"/>
    <w:rsid w:val="00A81A29"/>
    <w:rsid w:val="00A82DEA"/>
    <w:rsid w:val="00A85093"/>
    <w:rsid w:val="00A851C4"/>
    <w:rsid w:val="00A85EDA"/>
    <w:rsid w:val="00A8668B"/>
    <w:rsid w:val="00A86CDE"/>
    <w:rsid w:val="00A873A9"/>
    <w:rsid w:val="00A87B27"/>
    <w:rsid w:val="00A9012E"/>
    <w:rsid w:val="00A90150"/>
    <w:rsid w:val="00A90E36"/>
    <w:rsid w:val="00A91264"/>
    <w:rsid w:val="00A92768"/>
    <w:rsid w:val="00A93044"/>
    <w:rsid w:val="00A93381"/>
    <w:rsid w:val="00A93A01"/>
    <w:rsid w:val="00A93A85"/>
    <w:rsid w:val="00A946CE"/>
    <w:rsid w:val="00A94FA3"/>
    <w:rsid w:val="00A954D5"/>
    <w:rsid w:val="00A95D60"/>
    <w:rsid w:val="00A95F8C"/>
    <w:rsid w:val="00A96D12"/>
    <w:rsid w:val="00A973AB"/>
    <w:rsid w:val="00A97524"/>
    <w:rsid w:val="00A97E94"/>
    <w:rsid w:val="00AA016A"/>
    <w:rsid w:val="00AA083C"/>
    <w:rsid w:val="00AA1329"/>
    <w:rsid w:val="00AA16C5"/>
    <w:rsid w:val="00AA185F"/>
    <w:rsid w:val="00AA190E"/>
    <w:rsid w:val="00AA1C02"/>
    <w:rsid w:val="00AA1DE9"/>
    <w:rsid w:val="00AA2572"/>
    <w:rsid w:val="00AA29BB"/>
    <w:rsid w:val="00AA2F8E"/>
    <w:rsid w:val="00AA3358"/>
    <w:rsid w:val="00AA3B2B"/>
    <w:rsid w:val="00AA4835"/>
    <w:rsid w:val="00AA50F5"/>
    <w:rsid w:val="00AA53F7"/>
    <w:rsid w:val="00AB0A7E"/>
    <w:rsid w:val="00AB1211"/>
    <w:rsid w:val="00AB20AD"/>
    <w:rsid w:val="00AB287D"/>
    <w:rsid w:val="00AB5079"/>
    <w:rsid w:val="00AB528D"/>
    <w:rsid w:val="00AB5802"/>
    <w:rsid w:val="00AB5D46"/>
    <w:rsid w:val="00AB5E96"/>
    <w:rsid w:val="00AB6D09"/>
    <w:rsid w:val="00AC0834"/>
    <w:rsid w:val="00AC0E74"/>
    <w:rsid w:val="00AC16D6"/>
    <w:rsid w:val="00AC18A9"/>
    <w:rsid w:val="00AC19CE"/>
    <w:rsid w:val="00AC1EBC"/>
    <w:rsid w:val="00AC2BFE"/>
    <w:rsid w:val="00AC2D1A"/>
    <w:rsid w:val="00AC3188"/>
    <w:rsid w:val="00AC3830"/>
    <w:rsid w:val="00AC49EE"/>
    <w:rsid w:val="00AC552B"/>
    <w:rsid w:val="00AC563E"/>
    <w:rsid w:val="00AC58DB"/>
    <w:rsid w:val="00AC598A"/>
    <w:rsid w:val="00AC684A"/>
    <w:rsid w:val="00AC7D16"/>
    <w:rsid w:val="00AD18D4"/>
    <w:rsid w:val="00AD2E03"/>
    <w:rsid w:val="00AD36A8"/>
    <w:rsid w:val="00AD596D"/>
    <w:rsid w:val="00AD6DEF"/>
    <w:rsid w:val="00AD7159"/>
    <w:rsid w:val="00AD72EB"/>
    <w:rsid w:val="00AD7574"/>
    <w:rsid w:val="00AD7C19"/>
    <w:rsid w:val="00AD7C42"/>
    <w:rsid w:val="00AD7F59"/>
    <w:rsid w:val="00AE07A0"/>
    <w:rsid w:val="00AE1C27"/>
    <w:rsid w:val="00AE22C0"/>
    <w:rsid w:val="00AE3140"/>
    <w:rsid w:val="00AE3154"/>
    <w:rsid w:val="00AE3D63"/>
    <w:rsid w:val="00AE446B"/>
    <w:rsid w:val="00AE546D"/>
    <w:rsid w:val="00AE5753"/>
    <w:rsid w:val="00AE5AF4"/>
    <w:rsid w:val="00AE5F4B"/>
    <w:rsid w:val="00AE6E52"/>
    <w:rsid w:val="00AE77FF"/>
    <w:rsid w:val="00AE78EC"/>
    <w:rsid w:val="00AF1462"/>
    <w:rsid w:val="00AF14A8"/>
    <w:rsid w:val="00AF2B75"/>
    <w:rsid w:val="00AF30F7"/>
    <w:rsid w:val="00AF316E"/>
    <w:rsid w:val="00AF3376"/>
    <w:rsid w:val="00AF38F3"/>
    <w:rsid w:val="00AF3BBE"/>
    <w:rsid w:val="00AF48AD"/>
    <w:rsid w:val="00AF4DDA"/>
    <w:rsid w:val="00AF4E16"/>
    <w:rsid w:val="00AF50E6"/>
    <w:rsid w:val="00AF5AAB"/>
    <w:rsid w:val="00AF6ADB"/>
    <w:rsid w:val="00B010F6"/>
    <w:rsid w:val="00B0118A"/>
    <w:rsid w:val="00B02495"/>
    <w:rsid w:val="00B0267F"/>
    <w:rsid w:val="00B02784"/>
    <w:rsid w:val="00B02B95"/>
    <w:rsid w:val="00B0355F"/>
    <w:rsid w:val="00B035AE"/>
    <w:rsid w:val="00B03F96"/>
    <w:rsid w:val="00B045F9"/>
    <w:rsid w:val="00B04CA3"/>
    <w:rsid w:val="00B04E99"/>
    <w:rsid w:val="00B050E8"/>
    <w:rsid w:val="00B054DE"/>
    <w:rsid w:val="00B05B2B"/>
    <w:rsid w:val="00B06235"/>
    <w:rsid w:val="00B06294"/>
    <w:rsid w:val="00B063FB"/>
    <w:rsid w:val="00B072D4"/>
    <w:rsid w:val="00B077A5"/>
    <w:rsid w:val="00B11A06"/>
    <w:rsid w:val="00B120FF"/>
    <w:rsid w:val="00B1216D"/>
    <w:rsid w:val="00B13B1D"/>
    <w:rsid w:val="00B13BAB"/>
    <w:rsid w:val="00B14796"/>
    <w:rsid w:val="00B14A7B"/>
    <w:rsid w:val="00B152B6"/>
    <w:rsid w:val="00B153FB"/>
    <w:rsid w:val="00B1575B"/>
    <w:rsid w:val="00B1592D"/>
    <w:rsid w:val="00B15F07"/>
    <w:rsid w:val="00B16237"/>
    <w:rsid w:val="00B1690B"/>
    <w:rsid w:val="00B16FBE"/>
    <w:rsid w:val="00B17B05"/>
    <w:rsid w:val="00B17B21"/>
    <w:rsid w:val="00B20006"/>
    <w:rsid w:val="00B20FFE"/>
    <w:rsid w:val="00B213A7"/>
    <w:rsid w:val="00B22171"/>
    <w:rsid w:val="00B222F8"/>
    <w:rsid w:val="00B22C0C"/>
    <w:rsid w:val="00B23706"/>
    <w:rsid w:val="00B23D83"/>
    <w:rsid w:val="00B23FF7"/>
    <w:rsid w:val="00B248ED"/>
    <w:rsid w:val="00B24B86"/>
    <w:rsid w:val="00B26A99"/>
    <w:rsid w:val="00B26E43"/>
    <w:rsid w:val="00B2735F"/>
    <w:rsid w:val="00B27443"/>
    <w:rsid w:val="00B27730"/>
    <w:rsid w:val="00B301B0"/>
    <w:rsid w:val="00B3119C"/>
    <w:rsid w:val="00B3119F"/>
    <w:rsid w:val="00B31624"/>
    <w:rsid w:val="00B31E02"/>
    <w:rsid w:val="00B32C23"/>
    <w:rsid w:val="00B33109"/>
    <w:rsid w:val="00B34A22"/>
    <w:rsid w:val="00B34BE5"/>
    <w:rsid w:val="00B359B5"/>
    <w:rsid w:val="00B4291E"/>
    <w:rsid w:val="00B42974"/>
    <w:rsid w:val="00B45009"/>
    <w:rsid w:val="00B453CC"/>
    <w:rsid w:val="00B45929"/>
    <w:rsid w:val="00B45C35"/>
    <w:rsid w:val="00B46186"/>
    <w:rsid w:val="00B465D1"/>
    <w:rsid w:val="00B46A0A"/>
    <w:rsid w:val="00B46F2B"/>
    <w:rsid w:val="00B500B1"/>
    <w:rsid w:val="00B51DAF"/>
    <w:rsid w:val="00B5213A"/>
    <w:rsid w:val="00B5314E"/>
    <w:rsid w:val="00B53481"/>
    <w:rsid w:val="00B5485D"/>
    <w:rsid w:val="00B54D3B"/>
    <w:rsid w:val="00B55E75"/>
    <w:rsid w:val="00B55F64"/>
    <w:rsid w:val="00B560C5"/>
    <w:rsid w:val="00B565D0"/>
    <w:rsid w:val="00B56833"/>
    <w:rsid w:val="00B57173"/>
    <w:rsid w:val="00B57FB2"/>
    <w:rsid w:val="00B60682"/>
    <w:rsid w:val="00B60B29"/>
    <w:rsid w:val="00B60E72"/>
    <w:rsid w:val="00B61049"/>
    <w:rsid w:val="00B61B7F"/>
    <w:rsid w:val="00B621CB"/>
    <w:rsid w:val="00B62652"/>
    <w:rsid w:val="00B62765"/>
    <w:rsid w:val="00B62B87"/>
    <w:rsid w:val="00B62B96"/>
    <w:rsid w:val="00B63284"/>
    <w:rsid w:val="00B6365B"/>
    <w:rsid w:val="00B63703"/>
    <w:rsid w:val="00B63988"/>
    <w:rsid w:val="00B63A94"/>
    <w:rsid w:val="00B64DEC"/>
    <w:rsid w:val="00B657F2"/>
    <w:rsid w:val="00B663F7"/>
    <w:rsid w:val="00B67A8E"/>
    <w:rsid w:val="00B67D20"/>
    <w:rsid w:val="00B70594"/>
    <w:rsid w:val="00B70946"/>
    <w:rsid w:val="00B734DC"/>
    <w:rsid w:val="00B735E0"/>
    <w:rsid w:val="00B73A23"/>
    <w:rsid w:val="00B740DC"/>
    <w:rsid w:val="00B74900"/>
    <w:rsid w:val="00B74E8C"/>
    <w:rsid w:val="00B75872"/>
    <w:rsid w:val="00B75D69"/>
    <w:rsid w:val="00B75E41"/>
    <w:rsid w:val="00B760D9"/>
    <w:rsid w:val="00B77266"/>
    <w:rsid w:val="00B80360"/>
    <w:rsid w:val="00B80520"/>
    <w:rsid w:val="00B8191D"/>
    <w:rsid w:val="00B83504"/>
    <w:rsid w:val="00B83ACD"/>
    <w:rsid w:val="00B83AEA"/>
    <w:rsid w:val="00B84426"/>
    <w:rsid w:val="00B85BF0"/>
    <w:rsid w:val="00B86139"/>
    <w:rsid w:val="00B869BD"/>
    <w:rsid w:val="00B86F44"/>
    <w:rsid w:val="00B87225"/>
    <w:rsid w:val="00B8757B"/>
    <w:rsid w:val="00B877BE"/>
    <w:rsid w:val="00B878CD"/>
    <w:rsid w:val="00B879C9"/>
    <w:rsid w:val="00B87C4A"/>
    <w:rsid w:val="00B90363"/>
    <w:rsid w:val="00B90375"/>
    <w:rsid w:val="00B90520"/>
    <w:rsid w:val="00B9069A"/>
    <w:rsid w:val="00B908F3"/>
    <w:rsid w:val="00B928F7"/>
    <w:rsid w:val="00B93074"/>
    <w:rsid w:val="00B9321D"/>
    <w:rsid w:val="00B94355"/>
    <w:rsid w:val="00B94624"/>
    <w:rsid w:val="00B94629"/>
    <w:rsid w:val="00B951D3"/>
    <w:rsid w:val="00B95D29"/>
    <w:rsid w:val="00B963F7"/>
    <w:rsid w:val="00BA086B"/>
    <w:rsid w:val="00BA0F15"/>
    <w:rsid w:val="00BA1498"/>
    <w:rsid w:val="00BA16A7"/>
    <w:rsid w:val="00BA21DD"/>
    <w:rsid w:val="00BA29B9"/>
    <w:rsid w:val="00BA2CBD"/>
    <w:rsid w:val="00BA3623"/>
    <w:rsid w:val="00BA412F"/>
    <w:rsid w:val="00BA42DA"/>
    <w:rsid w:val="00BA4720"/>
    <w:rsid w:val="00BA4B38"/>
    <w:rsid w:val="00BA5CA4"/>
    <w:rsid w:val="00BA6B7E"/>
    <w:rsid w:val="00BA6DBC"/>
    <w:rsid w:val="00BA763A"/>
    <w:rsid w:val="00BA77CE"/>
    <w:rsid w:val="00BA7940"/>
    <w:rsid w:val="00BA79D7"/>
    <w:rsid w:val="00BB1BE3"/>
    <w:rsid w:val="00BB1D67"/>
    <w:rsid w:val="00BB2585"/>
    <w:rsid w:val="00BB31DF"/>
    <w:rsid w:val="00BB372D"/>
    <w:rsid w:val="00BB3CB6"/>
    <w:rsid w:val="00BB4C2C"/>
    <w:rsid w:val="00BB5E37"/>
    <w:rsid w:val="00BB5E60"/>
    <w:rsid w:val="00BB64E5"/>
    <w:rsid w:val="00BB6F6D"/>
    <w:rsid w:val="00BB7B02"/>
    <w:rsid w:val="00BB7E14"/>
    <w:rsid w:val="00BC004E"/>
    <w:rsid w:val="00BC09EE"/>
    <w:rsid w:val="00BC29C0"/>
    <w:rsid w:val="00BC2DC7"/>
    <w:rsid w:val="00BC2DF9"/>
    <w:rsid w:val="00BC33FB"/>
    <w:rsid w:val="00BC37D8"/>
    <w:rsid w:val="00BC41A3"/>
    <w:rsid w:val="00BC4738"/>
    <w:rsid w:val="00BC4E87"/>
    <w:rsid w:val="00BC52A9"/>
    <w:rsid w:val="00BC6164"/>
    <w:rsid w:val="00BC6345"/>
    <w:rsid w:val="00BC765C"/>
    <w:rsid w:val="00BD01FA"/>
    <w:rsid w:val="00BD048E"/>
    <w:rsid w:val="00BD061E"/>
    <w:rsid w:val="00BD0680"/>
    <w:rsid w:val="00BD0E9A"/>
    <w:rsid w:val="00BD19A8"/>
    <w:rsid w:val="00BD1B04"/>
    <w:rsid w:val="00BD1CF1"/>
    <w:rsid w:val="00BD1E29"/>
    <w:rsid w:val="00BD21C0"/>
    <w:rsid w:val="00BD26C9"/>
    <w:rsid w:val="00BD2B0D"/>
    <w:rsid w:val="00BD2EF1"/>
    <w:rsid w:val="00BD3864"/>
    <w:rsid w:val="00BD4B8E"/>
    <w:rsid w:val="00BD51C7"/>
    <w:rsid w:val="00BD5C65"/>
    <w:rsid w:val="00BD6367"/>
    <w:rsid w:val="00BD668F"/>
    <w:rsid w:val="00BD66A3"/>
    <w:rsid w:val="00BD693E"/>
    <w:rsid w:val="00BE0BB9"/>
    <w:rsid w:val="00BE13BF"/>
    <w:rsid w:val="00BE16E6"/>
    <w:rsid w:val="00BE2AB8"/>
    <w:rsid w:val="00BE3E55"/>
    <w:rsid w:val="00BE55BB"/>
    <w:rsid w:val="00BE5AE4"/>
    <w:rsid w:val="00BE6DD9"/>
    <w:rsid w:val="00BE7446"/>
    <w:rsid w:val="00BE7E71"/>
    <w:rsid w:val="00BF004D"/>
    <w:rsid w:val="00BF0869"/>
    <w:rsid w:val="00BF1045"/>
    <w:rsid w:val="00BF2DAF"/>
    <w:rsid w:val="00BF2E6B"/>
    <w:rsid w:val="00BF35EA"/>
    <w:rsid w:val="00BF4BFE"/>
    <w:rsid w:val="00BF50F6"/>
    <w:rsid w:val="00BF54F2"/>
    <w:rsid w:val="00BF56A8"/>
    <w:rsid w:val="00BF57A3"/>
    <w:rsid w:val="00BF57E7"/>
    <w:rsid w:val="00BF5D93"/>
    <w:rsid w:val="00BF6162"/>
    <w:rsid w:val="00BF72A5"/>
    <w:rsid w:val="00C00B9A"/>
    <w:rsid w:val="00C01301"/>
    <w:rsid w:val="00C01472"/>
    <w:rsid w:val="00C03B81"/>
    <w:rsid w:val="00C0435A"/>
    <w:rsid w:val="00C0510C"/>
    <w:rsid w:val="00C051F0"/>
    <w:rsid w:val="00C05446"/>
    <w:rsid w:val="00C05589"/>
    <w:rsid w:val="00C062E3"/>
    <w:rsid w:val="00C06453"/>
    <w:rsid w:val="00C100C2"/>
    <w:rsid w:val="00C10276"/>
    <w:rsid w:val="00C10368"/>
    <w:rsid w:val="00C11F56"/>
    <w:rsid w:val="00C11FF1"/>
    <w:rsid w:val="00C12484"/>
    <w:rsid w:val="00C128D4"/>
    <w:rsid w:val="00C137C1"/>
    <w:rsid w:val="00C14082"/>
    <w:rsid w:val="00C14D1C"/>
    <w:rsid w:val="00C15EA9"/>
    <w:rsid w:val="00C16082"/>
    <w:rsid w:val="00C16628"/>
    <w:rsid w:val="00C2052A"/>
    <w:rsid w:val="00C20CC9"/>
    <w:rsid w:val="00C22100"/>
    <w:rsid w:val="00C22DA7"/>
    <w:rsid w:val="00C240BB"/>
    <w:rsid w:val="00C2412F"/>
    <w:rsid w:val="00C24254"/>
    <w:rsid w:val="00C25333"/>
    <w:rsid w:val="00C259C0"/>
    <w:rsid w:val="00C25F63"/>
    <w:rsid w:val="00C26171"/>
    <w:rsid w:val="00C2646F"/>
    <w:rsid w:val="00C26864"/>
    <w:rsid w:val="00C268DA"/>
    <w:rsid w:val="00C273FC"/>
    <w:rsid w:val="00C300B6"/>
    <w:rsid w:val="00C309D7"/>
    <w:rsid w:val="00C3223A"/>
    <w:rsid w:val="00C33057"/>
    <w:rsid w:val="00C337D6"/>
    <w:rsid w:val="00C33A74"/>
    <w:rsid w:val="00C34873"/>
    <w:rsid w:val="00C34CB2"/>
    <w:rsid w:val="00C34D6B"/>
    <w:rsid w:val="00C34F19"/>
    <w:rsid w:val="00C34F7F"/>
    <w:rsid w:val="00C3531A"/>
    <w:rsid w:val="00C35500"/>
    <w:rsid w:val="00C358C9"/>
    <w:rsid w:val="00C35A60"/>
    <w:rsid w:val="00C36766"/>
    <w:rsid w:val="00C368A2"/>
    <w:rsid w:val="00C36946"/>
    <w:rsid w:val="00C36DF5"/>
    <w:rsid w:val="00C408B3"/>
    <w:rsid w:val="00C40B0E"/>
    <w:rsid w:val="00C41B4A"/>
    <w:rsid w:val="00C4361F"/>
    <w:rsid w:val="00C43A8A"/>
    <w:rsid w:val="00C43A8D"/>
    <w:rsid w:val="00C43FA3"/>
    <w:rsid w:val="00C442F1"/>
    <w:rsid w:val="00C44C87"/>
    <w:rsid w:val="00C4506D"/>
    <w:rsid w:val="00C454E1"/>
    <w:rsid w:val="00C45EAC"/>
    <w:rsid w:val="00C46415"/>
    <w:rsid w:val="00C46BD3"/>
    <w:rsid w:val="00C46E5E"/>
    <w:rsid w:val="00C50364"/>
    <w:rsid w:val="00C528A3"/>
    <w:rsid w:val="00C52CE8"/>
    <w:rsid w:val="00C53018"/>
    <w:rsid w:val="00C533C2"/>
    <w:rsid w:val="00C53698"/>
    <w:rsid w:val="00C53DEE"/>
    <w:rsid w:val="00C549A3"/>
    <w:rsid w:val="00C55331"/>
    <w:rsid w:val="00C555FF"/>
    <w:rsid w:val="00C559E6"/>
    <w:rsid w:val="00C55E25"/>
    <w:rsid w:val="00C55E81"/>
    <w:rsid w:val="00C566A4"/>
    <w:rsid w:val="00C5680B"/>
    <w:rsid w:val="00C57F1F"/>
    <w:rsid w:val="00C60F64"/>
    <w:rsid w:val="00C61AB9"/>
    <w:rsid w:val="00C639BD"/>
    <w:rsid w:val="00C63DD7"/>
    <w:rsid w:val="00C63EAD"/>
    <w:rsid w:val="00C64C73"/>
    <w:rsid w:val="00C64F10"/>
    <w:rsid w:val="00C6585A"/>
    <w:rsid w:val="00C66208"/>
    <w:rsid w:val="00C66EA0"/>
    <w:rsid w:val="00C67278"/>
    <w:rsid w:val="00C67777"/>
    <w:rsid w:val="00C701BE"/>
    <w:rsid w:val="00C70505"/>
    <w:rsid w:val="00C70DE2"/>
    <w:rsid w:val="00C70E5C"/>
    <w:rsid w:val="00C71334"/>
    <w:rsid w:val="00C715E9"/>
    <w:rsid w:val="00C72266"/>
    <w:rsid w:val="00C72DE0"/>
    <w:rsid w:val="00C738F5"/>
    <w:rsid w:val="00C74972"/>
    <w:rsid w:val="00C74C5F"/>
    <w:rsid w:val="00C755F8"/>
    <w:rsid w:val="00C757EA"/>
    <w:rsid w:val="00C75853"/>
    <w:rsid w:val="00C75A4A"/>
    <w:rsid w:val="00C765EC"/>
    <w:rsid w:val="00C76BDF"/>
    <w:rsid w:val="00C76FB9"/>
    <w:rsid w:val="00C772CB"/>
    <w:rsid w:val="00C773CE"/>
    <w:rsid w:val="00C77499"/>
    <w:rsid w:val="00C80195"/>
    <w:rsid w:val="00C80A94"/>
    <w:rsid w:val="00C82DD2"/>
    <w:rsid w:val="00C82EFF"/>
    <w:rsid w:val="00C834E2"/>
    <w:rsid w:val="00C83574"/>
    <w:rsid w:val="00C839F1"/>
    <w:rsid w:val="00C8419F"/>
    <w:rsid w:val="00C844B3"/>
    <w:rsid w:val="00C847F7"/>
    <w:rsid w:val="00C84876"/>
    <w:rsid w:val="00C861DE"/>
    <w:rsid w:val="00C86C3F"/>
    <w:rsid w:val="00C87017"/>
    <w:rsid w:val="00C87128"/>
    <w:rsid w:val="00C8712A"/>
    <w:rsid w:val="00C8774B"/>
    <w:rsid w:val="00C91CB4"/>
    <w:rsid w:val="00C91E46"/>
    <w:rsid w:val="00C9273D"/>
    <w:rsid w:val="00C94E4E"/>
    <w:rsid w:val="00C95396"/>
    <w:rsid w:val="00C959EC"/>
    <w:rsid w:val="00C9656A"/>
    <w:rsid w:val="00C96737"/>
    <w:rsid w:val="00C9776F"/>
    <w:rsid w:val="00C97798"/>
    <w:rsid w:val="00CA0C63"/>
    <w:rsid w:val="00CA1624"/>
    <w:rsid w:val="00CA18F8"/>
    <w:rsid w:val="00CA1DA9"/>
    <w:rsid w:val="00CA2EC5"/>
    <w:rsid w:val="00CA3228"/>
    <w:rsid w:val="00CA3D49"/>
    <w:rsid w:val="00CA50CE"/>
    <w:rsid w:val="00CA6426"/>
    <w:rsid w:val="00CA6582"/>
    <w:rsid w:val="00CA6F1D"/>
    <w:rsid w:val="00CA7643"/>
    <w:rsid w:val="00CB1F1F"/>
    <w:rsid w:val="00CB2D97"/>
    <w:rsid w:val="00CB3E3C"/>
    <w:rsid w:val="00CB4464"/>
    <w:rsid w:val="00CB5474"/>
    <w:rsid w:val="00CB569E"/>
    <w:rsid w:val="00CB56FF"/>
    <w:rsid w:val="00CB6460"/>
    <w:rsid w:val="00CB6677"/>
    <w:rsid w:val="00CB691A"/>
    <w:rsid w:val="00CB7073"/>
    <w:rsid w:val="00CB715C"/>
    <w:rsid w:val="00CC09BD"/>
    <w:rsid w:val="00CC0C1E"/>
    <w:rsid w:val="00CC1441"/>
    <w:rsid w:val="00CC25F8"/>
    <w:rsid w:val="00CC2DCF"/>
    <w:rsid w:val="00CC3B10"/>
    <w:rsid w:val="00CC431D"/>
    <w:rsid w:val="00CC545D"/>
    <w:rsid w:val="00CC61E2"/>
    <w:rsid w:val="00CC6659"/>
    <w:rsid w:val="00CC66F5"/>
    <w:rsid w:val="00CC6738"/>
    <w:rsid w:val="00CC7DE8"/>
    <w:rsid w:val="00CD14C3"/>
    <w:rsid w:val="00CD1AD8"/>
    <w:rsid w:val="00CD1D81"/>
    <w:rsid w:val="00CD217E"/>
    <w:rsid w:val="00CD3EEE"/>
    <w:rsid w:val="00CD3FF5"/>
    <w:rsid w:val="00CD48E7"/>
    <w:rsid w:val="00CD4D60"/>
    <w:rsid w:val="00CD5608"/>
    <w:rsid w:val="00CD65B2"/>
    <w:rsid w:val="00CD65BD"/>
    <w:rsid w:val="00CD75DB"/>
    <w:rsid w:val="00CE1AC8"/>
    <w:rsid w:val="00CE1BA4"/>
    <w:rsid w:val="00CE1CBD"/>
    <w:rsid w:val="00CE1F68"/>
    <w:rsid w:val="00CE20C5"/>
    <w:rsid w:val="00CE216E"/>
    <w:rsid w:val="00CE27F1"/>
    <w:rsid w:val="00CE2933"/>
    <w:rsid w:val="00CE2B55"/>
    <w:rsid w:val="00CE2DB1"/>
    <w:rsid w:val="00CE322D"/>
    <w:rsid w:val="00CE3315"/>
    <w:rsid w:val="00CE3AF7"/>
    <w:rsid w:val="00CE6514"/>
    <w:rsid w:val="00CE694D"/>
    <w:rsid w:val="00CE6C00"/>
    <w:rsid w:val="00CE7867"/>
    <w:rsid w:val="00CE7E93"/>
    <w:rsid w:val="00CF1AD4"/>
    <w:rsid w:val="00CF26B9"/>
    <w:rsid w:val="00CF2B7E"/>
    <w:rsid w:val="00CF388D"/>
    <w:rsid w:val="00CF3ADF"/>
    <w:rsid w:val="00CF3EE4"/>
    <w:rsid w:val="00CF52B9"/>
    <w:rsid w:val="00CF57E9"/>
    <w:rsid w:val="00CF5A03"/>
    <w:rsid w:val="00CF5F97"/>
    <w:rsid w:val="00CF6D15"/>
    <w:rsid w:val="00CF7C3C"/>
    <w:rsid w:val="00D01B8D"/>
    <w:rsid w:val="00D0290C"/>
    <w:rsid w:val="00D041C9"/>
    <w:rsid w:val="00D05F7D"/>
    <w:rsid w:val="00D0627B"/>
    <w:rsid w:val="00D0714F"/>
    <w:rsid w:val="00D10C89"/>
    <w:rsid w:val="00D11FE6"/>
    <w:rsid w:val="00D12057"/>
    <w:rsid w:val="00D1239F"/>
    <w:rsid w:val="00D12987"/>
    <w:rsid w:val="00D12C4A"/>
    <w:rsid w:val="00D12FA0"/>
    <w:rsid w:val="00D1370E"/>
    <w:rsid w:val="00D14F38"/>
    <w:rsid w:val="00D150EE"/>
    <w:rsid w:val="00D15247"/>
    <w:rsid w:val="00D153B1"/>
    <w:rsid w:val="00D15725"/>
    <w:rsid w:val="00D15A4F"/>
    <w:rsid w:val="00D16885"/>
    <w:rsid w:val="00D16F02"/>
    <w:rsid w:val="00D17F7B"/>
    <w:rsid w:val="00D2178D"/>
    <w:rsid w:val="00D21A66"/>
    <w:rsid w:val="00D24A91"/>
    <w:rsid w:val="00D2510C"/>
    <w:rsid w:val="00D2569A"/>
    <w:rsid w:val="00D2626B"/>
    <w:rsid w:val="00D26EC6"/>
    <w:rsid w:val="00D26F13"/>
    <w:rsid w:val="00D320CA"/>
    <w:rsid w:val="00D3248B"/>
    <w:rsid w:val="00D332DE"/>
    <w:rsid w:val="00D33336"/>
    <w:rsid w:val="00D33A79"/>
    <w:rsid w:val="00D33B95"/>
    <w:rsid w:val="00D33D74"/>
    <w:rsid w:val="00D340AE"/>
    <w:rsid w:val="00D340DE"/>
    <w:rsid w:val="00D340E7"/>
    <w:rsid w:val="00D352DC"/>
    <w:rsid w:val="00D35350"/>
    <w:rsid w:val="00D361EB"/>
    <w:rsid w:val="00D36408"/>
    <w:rsid w:val="00D377D8"/>
    <w:rsid w:val="00D3788C"/>
    <w:rsid w:val="00D40046"/>
    <w:rsid w:val="00D40ACF"/>
    <w:rsid w:val="00D40EDD"/>
    <w:rsid w:val="00D42336"/>
    <w:rsid w:val="00D42690"/>
    <w:rsid w:val="00D4334F"/>
    <w:rsid w:val="00D43F29"/>
    <w:rsid w:val="00D44F57"/>
    <w:rsid w:val="00D44F72"/>
    <w:rsid w:val="00D45BF6"/>
    <w:rsid w:val="00D47CCE"/>
    <w:rsid w:val="00D505FF"/>
    <w:rsid w:val="00D5124B"/>
    <w:rsid w:val="00D529DA"/>
    <w:rsid w:val="00D530A9"/>
    <w:rsid w:val="00D54966"/>
    <w:rsid w:val="00D551C5"/>
    <w:rsid w:val="00D5524D"/>
    <w:rsid w:val="00D569E2"/>
    <w:rsid w:val="00D56ABB"/>
    <w:rsid w:val="00D579AD"/>
    <w:rsid w:val="00D57CC0"/>
    <w:rsid w:val="00D57F1B"/>
    <w:rsid w:val="00D60334"/>
    <w:rsid w:val="00D60F65"/>
    <w:rsid w:val="00D619E9"/>
    <w:rsid w:val="00D61D82"/>
    <w:rsid w:val="00D62E78"/>
    <w:rsid w:val="00D62F46"/>
    <w:rsid w:val="00D63399"/>
    <w:rsid w:val="00D641B7"/>
    <w:rsid w:val="00D646E7"/>
    <w:rsid w:val="00D6563C"/>
    <w:rsid w:val="00D65948"/>
    <w:rsid w:val="00D66E15"/>
    <w:rsid w:val="00D67E99"/>
    <w:rsid w:val="00D710E0"/>
    <w:rsid w:val="00D716CE"/>
    <w:rsid w:val="00D72663"/>
    <w:rsid w:val="00D72793"/>
    <w:rsid w:val="00D730B8"/>
    <w:rsid w:val="00D736BC"/>
    <w:rsid w:val="00D74580"/>
    <w:rsid w:val="00D74D42"/>
    <w:rsid w:val="00D74E25"/>
    <w:rsid w:val="00D75084"/>
    <w:rsid w:val="00D76184"/>
    <w:rsid w:val="00D7738B"/>
    <w:rsid w:val="00D77F3D"/>
    <w:rsid w:val="00D80341"/>
    <w:rsid w:val="00D804BE"/>
    <w:rsid w:val="00D80BB6"/>
    <w:rsid w:val="00D80D21"/>
    <w:rsid w:val="00D826C2"/>
    <w:rsid w:val="00D82852"/>
    <w:rsid w:val="00D829AA"/>
    <w:rsid w:val="00D831DD"/>
    <w:rsid w:val="00D84996"/>
    <w:rsid w:val="00D8586E"/>
    <w:rsid w:val="00D85E16"/>
    <w:rsid w:val="00D8631B"/>
    <w:rsid w:val="00D869B3"/>
    <w:rsid w:val="00D86CBC"/>
    <w:rsid w:val="00D86F8C"/>
    <w:rsid w:val="00D90FE7"/>
    <w:rsid w:val="00D91571"/>
    <w:rsid w:val="00D919E2"/>
    <w:rsid w:val="00D91F46"/>
    <w:rsid w:val="00D9242C"/>
    <w:rsid w:val="00D92A59"/>
    <w:rsid w:val="00D92FA8"/>
    <w:rsid w:val="00D92FCD"/>
    <w:rsid w:val="00D933AB"/>
    <w:rsid w:val="00D936D0"/>
    <w:rsid w:val="00D939FF"/>
    <w:rsid w:val="00D94DC7"/>
    <w:rsid w:val="00D95F59"/>
    <w:rsid w:val="00D9633A"/>
    <w:rsid w:val="00D966AA"/>
    <w:rsid w:val="00D9717C"/>
    <w:rsid w:val="00D971C7"/>
    <w:rsid w:val="00D97FF3"/>
    <w:rsid w:val="00DA0870"/>
    <w:rsid w:val="00DA0B34"/>
    <w:rsid w:val="00DA0C37"/>
    <w:rsid w:val="00DA105F"/>
    <w:rsid w:val="00DA210D"/>
    <w:rsid w:val="00DA2168"/>
    <w:rsid w:val="00DA23DB"/>
    <w:rsid w:val="00DA2C19"/>
    <w:rsid w:val="00DA300F"/>
    <w:rsid w:val="00DA41C0"/>
    <w:rsid w:val="00DA4DB0"/>
    <w:rsid w:val="00DA54F4"/>
    <w:rsid w:val="00DA557F"/>
    <w:rsid w:val="00DA567E"/>
    <w:rsid w:val="00DA5DAB"/>
    <w:rsid w:val="00DA670E"/>
    <w:rsid w:val="00DA6AEF"/>
    <w:rsid w:val="00DA6B18"/>
    <w:rsid w:val="00DA6C4C"/>
    <w:rsid w:val="00DA6DA6"/>
    <w:rsid w:val="00DA79E6"/>
    <w:rsid w:val="00DB022C"/>
    <w:rsid w:val="00DB1AE7"/>
    <w:rsid w:val="00DB1DAD"/>
    <w:rsid w:val="00DB27CF"/>
    <w:rsid w:val="00DB2A9A"/>
    <w:rsid w:val="00DB42EE"/>
    <w:rsid w:val="00DB4345"/>
    <w:rsid w:val="00DB4B89"/>
    <w:rsid w:val="00DB4F4F"/>
    <w:rsid w:val="00DB5009"/>
    <w:rsid w:val="00DB5E92"/>
    <w:rsid w:val="00DB6CEE"/>
    <w:rsid w:val="00DB766B"/>
    <w:rsid w:val="00DC006B"/>
    <w:rsid w:val="00DC00B4"/>
    <w:rsid w:val="00DC01B7"/>
    <w:rsid w:val="00DC0D77"/>
    <w:rsid w:val="00DC12F5"/>
    <w:rsid w:val="00DC19A8"/>
    <w:rsid w:val="00DC1AD9"/>
    <w:rsid w:val="00DC2177"/>
    <w:rsid w:val="00DC3EE0"/>
    <w:rsid w:val="00DC421C"/>
    <w:rsid w:val="00DC5FA7"/>
    <w:rsid w:val="00DC72EC"/>
    <w:rsid w:val="00DC7E3E"/>
    <w:rsid w:val="00DD0DE0"/>
    <w:rsid w:val="00DD0ECE"/>
    <w:rsid w:val="00DD1090"/>
    <w:rsid w:val="00DD1796"/>
    <w:rsid w:val="00DD1904"/>
    <w:rsid w:val="00DD2144"/>
    <w:rsid w:val="00DD233B"/>
    <w:rsid w:val="00DD2866"/>
    <w:rsid w:val="00DD28FE"/>
    <w:rsid w:val="00DD2A9E"/>
    <w:rsid w:val="00DD4974"/>
    <w:rsid w:val="00DD510A"/>
    <w:rsid w:val="00DD5429"/>
    <w:rsid w:val="00DD54AA"/>
    <w:rsid w:val="00DD64A7"/>
    <w:rsid w:val="00DD7371"/>
    <w:rsid w:val="00DD7E26"/>
    <w:rsid w:val="00DE073C"/>
    <w:rsid w:val="00DE0CD1"/>
    <w:rsid w:val="00DE0FB6"/>
    <w:rsid w:val="00DE1CF9"/>
    <w:rsid w:val="00DE20F7"/>
    <w:rsid w:val="00DE336E"/>
    <w:rsid w:val="00DF0646"/>
    <w:rsid w:val="00DF0AFE"/>
    <w:rsid w:val="00DF137E"/>
    <w:rsid w:val="00DF1AB2"/>
    <w:rsid w:val="00DF1EB8"/>
    <w:rsid w:val="00DF2868"/>
    <w:rsid w:val="00DF2B52"/>
    <w:rsid w:val="00DF4681"/>
    <w:rsid w:val="00DF5076"/>
    <w:rsid w:val="00DF51D5"/>
    <w:rsid w:val="00DF5303"/>
    <w:rsid w:val="00DF57D5"/>
    <w:rsid w:val="00DF6A3D"/>
    <w:rsid w:val="00E007C8"/>
    <w:rsid w:val="00E0165D"/>
    <w:rsid w:val="00E025EB"/>
    <w:rsid w:val="00E02FB2"/>
    <w:rsid w:val="00E0384C"/>
    <w:rsid w:val="00E0430E"/>
    <w:rsid w:val="00E04BBF"/>
    <w:rsid w:val="00E05780"/>
    <w:rsid w:val="00E05D52"/>
    <w:rsid w:val="00E06B53"/>
    <w:rsid w:val="00E06BFC"/>
    <w:rsid w:val="00E077AB"/>
    <w:rsid w:val="00E10167"/>
    <w:rsid w:val="00E104D1"/>
    <w:rsid w:val="00E10F0B"/>
    <w:rsid w:val="00E110FB"/>
    <w:rsid w:val="00E11333"/>
    <w:rsid w:val="00E11843"/>
    <w:rsid w:val="00E12707"/>
    <w:rsid w:val="00E12E1F"/>
    <w:rsid w:val="00E12F69"/>
    <w:rsid w:val="00E130B3"/>
    <w:rsid w:val="00E13F0B"/>
    <w:rsid w:val="00E1469C"/>
    <w:rsid w:val="00E14CFF"/>
    <w:rsid w:val="00E14D82"/>
    <w:rsid w:val="00E16CDF"/>
    <w:rsid w:val="00E16F93"/>
    <w:rsid w:val="00E20CB5"/>
    <w:rsid w:val="00E20E49"/>
    <w:rsid w:val="00E21331"/>
    <w:rsid w:val="00E21B09"/>
    <w:rsid w:val="00E2214C"/>
    <w:rsid w:val="00E22219"/>
    <w:rsid w:val="00E249EF"/>
    <w:rsid w:val="00E2559E"/>
    <w:rsid w:val="00E2571B"/>
    <w:rsid w:val="00E258F0"/>
    <w:rsid w:val="00E25F7D"/>
    <w:rsid w:val="00E26264"/>
    <w:rsid w:val="00E26C02"/>
    <w:rsid w:val="00E300D7"/>
    <w:rsid w:val="00E30D7D"/>
    <w:rsid w:val="00E321CF"/>
    <w:rsid w:val="00E32A54"/>
    <w:rsid w:val="00E332DE"/>
    <w:rsid w:val="00E3470F"/>
    <w:rsid w:val="00E3564A"/>
    <w:rsid w:val="00E3569A"/>
    <w:rsid w:val="00E35822"/>
    <w:rsid w:val="00E367DC"/>
    <w:rsid w:val="00E36BC9"/>
    <w:rsid w:val="00E36C7D"/>
    <w:rsid w:val="00E373A5"/>
    <w:rsid w:val="00E375A1"/>
    <w:rsid w:val="00E40F05"/>
    <w:rsid w:val="00E41089"/>
    <w:rsid w:val="00E412CA"/>
    <w:rsid w:val="00E4234B"/>
    <w:rsid w:val="00E428D8"/>
    <w:rsid w:val="00E42DA0"/>
    <w:rsid w:val="00E435CC"/>
    <w:rsid w:val="00E437FA"/>
    <w:rsid w:val="00E44118"/>
    <w:rsid w:val="00E45682"/>
    <w:rsid w:val="00E460B4"/>
    <w:rsid w:val="00E4681C"/>
    <w:rsid w:val="00E46C07"/>
    <w:rsid w:val="00E47ABA"/>
    <w:rsid w:val="00E47C4C"/>
    <w:rsid w:val="00E47F3C"/>
    <w:rsid w:val="00E511BF"/>
    <w:rsid w:val="00E5151A"/>
    <w:rsid w:val="00E5219E"/>
    <w:rsid w:val="00E52908"/>
    <w:rsid w:val="00E531B2"/>
    <w:rsid w:val="00E53CAA"/>
    <w:rsid w:val="00E53E75"/>
    <w:rsid w:val="00E53EE9"/>
    <w:rsid w:val="00E5468A"/>
    <w:rsid w:val="00E54716"/>
    <w:rsid w:val="00E552BC"/>
    <w:rsid w:val="00E556C6"/>
    <w:rsid w:val="00E569C0"/>
    <w:rsid w:val="00E56DBF"/>
    <w:rsid w:val="00E56F70"/>
    <w:rsid w:val="00E5770F"/>
    <w:rsid w:val="00E579E0"/>
    <w:rsid w:val="00E611F9"/>
    <w:rsid w:val="00E621C1"/>
    <w:rsid w:val="00E62AFA"/>
    <w:rsid w:val="00E63638"/>
    <w:rsid w:val="00E638A5"/>
    <w:rsid w:val="00E639C3"/>
    <w:rsid w:val="00E64483"/>
    <w:rsid w:val="00E6466D"/>
    <w:rsid w:val="00E660B1"/>
    <w:rsid w:val="00E66418"/>
    <w:rsid w:val="00E66E97"/>
    <w:rsid w:val="00E675B9"/>
    <w:rsid w:val="00E7032A"/>
    <w:rsid w:val="00E708B1"/>
    <w:rsid w:val="00E70923"/>
    <w:rsid w:val="00E71710"/>
    <w:rsid w:val="00E71904"/>
    <w:rsid w:val="00E71C81"/>
    <w:rsid w:val="00E71D23"/>
    <w:rsid w:val="00E72817"/>
    <w:rsid w:val="00E72E16"/>
    <w:rsid w:val="00E7310F"/>
    <w:rsid w:val="00E73893"/>
    <w:rsid w:val="00E73FC1"/>
    <w:rsid w:val="00E7541B"/>
    <w:rsid w:val="00E758F4"/>
    <w:rsid w:val="00E759D6"/>
    <w:rsid w:val="00E7747F"/>
    <w:rsid w:val="00E775C0"/>
    <w:rsid w:val="00E778A8"/>
    <w:rsid w:val="00E810DC"/>
    <w:rsid w:val="00E8131B"/>
    <w:rsid w:val="00E81A85"/>
    <w:rsid w:val="00E829D1"/>
    <w:rsid w:val="00E82F78"/>
    <w:rsid w:val="00E834DD"/>
    <w:rsid w:val="00E83745"/>
    <w:rsid w:val="00E837DD"/>
    <w:rsid w:val="00E848E2"/>
    <w:rsid w:val="00E84CA9"/>
    <w:rsid w:val="00E85007"/>
    <w:rsid w:val="00E850A6"/>
    <w:rsid w:val="00E85EBE"/>
    <w:rsid w:val="00E86706"/>
    <w:rsid w:val="00E86B2D"/>
    <w:rsid w:val="00E8723C"/>
    <w:rsid w:val="00E90827"/>
    <w:rsid w:val="00E909C9"/>
    <w:rsid w:val="00E90C53"/>
    <w:rsid w:val="00E90FD2"/>
    <w:rsid w:val="00E9121D"/>
    <w:rsid w:val="00E920BC"/>
    <w:rsid w:val="00E927D4"/>
    <w:rsid w:val="00E92BC6"/>
    <w:rsid w:val="00E932EC"/>
    <w:rsid w:val="00E95187"/>
    <w:rsid w:val="00E961DC"/>
    <w:rsid w:val="00E96774"/>
    <w:rsid w:val="00E96C0B"/>
    <w:rsid w:val="00E97641"/>
    <w:rsid w:val="00E97748"/>
    <w:rsid w:val="00E97E1F"/>
    <w:rsid w:val="00EA0128"/>
    <w:rsid w:val="00EA019C"/>
    <w:rsid w:val="00EA0FF0"/>
    <w:rsid w:val="00EA31C7"/>
    <w:rsid w:val="00EA3560"/>
    <w:rsid w:val="00EA38A8"/>
    <w:rsid w:val="00EA3F94"/>
    <w:rsid w:val="00EA50E2"/>
    <w:rsid w:val="00EA5BDC"/>
    <w:rsid w:val="00EA68F5"/>
    <w:rsid w:val="00EA6A5B"/>
    <w:rsid w:val="00EA6DD1"/>
    <w:rsid w:val="00EA750A"/>
    <w:rsid w:val="00EA77C1"/>
    <w:rsid w:val="00EA7B78"/>
    <w:rsid w:val="00EB1214"/>
    <w:rsid w:val="00EB122E"/>
    <w:rsid w:val="00EB2ACE"/>
    <w:rsid w:val="00EB33A5"/>
    <w:rsid w:val="00EB3773"/>
    <w:rsid w:val="00EB3C7D"/>
    <w:rsid w:val="00EB4AFF"/>
    <w:rsid w:val="00EB564A"/>
    <w:rsid w:val="00EB664C"/>
    <w:rsid w:val="00EB6DAB"/>
    <w:rsid w:val="00EB7BB3"/>
    <w:rsid w:val="00EB7F97"/>
    <w:rsid w:val="00EC0B9A"/>
    <w:rsid w:val="00EC145B"/>
    <w:rsid w:val="00EC1FC9"/>
    <w:rsid w:val="00EC21DB"/>
    <w:rsid w:val="00EC2658"/>
    <w:rsid w:val="00EC2755"/>
    <w:rsid w:val="00EC30B3"/>
    <w:rsid w:val="00EC3344"/>
    <w:rsid w:val="00EC3D1B"/>
    <w:rsid w:val="00EC3D21"/>
    <w:rsid w:val="00EC3F93"/>
    <w:rsid w:val="00EC5526"/>
    <w:rsid w:val="00EC57BF"/>
    <w:rsid w:val="00EC5945"/>
    <w:rsid w:val="00EC68FF"/>
    <w:rsid w:val="00EC6B72"/>
    <w:rsid w:val="00EC7BFF"/>
    <w:rsid w:val="00ED0544"/>
    <w:rsid w:val="00ED083E"/>
    <w:rsid w:val="00ED089D"/>
    <w:rsid w:val="00ED0D07"/>
    <w:rsid w:val="00ED0D8E"/>
    <w:rsid w:val="00ED1678"/>
    <w:rsid w:val="00ED1CAC"/>
    <w:rsid w:val="00ED1D87"/>
    <w:rsid w:val="00ED206F"/>
    <w:rsid w:val="00ED2D33"/>
    <w:rsid w:val="00ED2FA4"/>
    <w:rsid w:val="00ED3233"/>
    <w:rsid w:val="00ED38C1"/>
    <w:rsid w:val="00ED3A78"/>
    <w:rsid w:val="00ED4165"/>
    <w:rsid w:val="00ED4437"/>
    <w:rsid w:val="00ED4AE4"/>
    <w:rsid w:val="00ED5575"/>
    <w:rsid w:val="00ED59AA"/>
    <w:rsid w:val="00ED5A3C"/>
    <w:rsid w:val="00ED6707"/>
    <w:rsid w:val="00ED6F9A"/>
    <w:rsid w:val="00ED7B8B"/>
    <w:rsid w:val="00ED7BC8"/>
    <w:rsid w:val="00EE0039"/>
    <w:rsid w:val="00EE08AB"/>
    <w:rsid w:val="00EE0A4A"/>
    <w:rsid w:val="00EE0B4C"/>
    <w:rsid w:val="00EE19DE"/>
    <w:rsid w:val="00EE1D78"/>
    <w:rsid w:val="00EE2122"/>
    <w:rsid w:val="00EE3CA2"/>
    <w:rsid w:val="00EE42F9"/>
    <w:rsid w:val="00EE45C2"/>
    <w:rsid w:val="00EE507B"/>
    <w:rsid w:val="00EE5544"/>
    <w:rsid w:val="00EE6621"/>
    <w:rsid w:val="00EE685B"/>
    <w:rsid w:val="00EE6B0C"/>
    <w:rsid w:val="00EE70C8"/>
    <w:rsid w:val="00EE7C27"/>
    <w:rsid w:val="00EF006F"/>
    <w:rsid w:val="00EF01BB"/>
    <w:rsid w:val="00EF02C2"/>
    <w:rsid w:val="00EF0511"/>
    <w:rsid w:val="00EF0E06"/>
    <w:rsid w:val="00EF120A"/>
    <w:rsid w:val="00EF121B"/>
    <w:rsid w:val="00EF33C1"/>
    <w:rsid w:val="00EF34B6"/>
    <w:rsid w:val="00EF4DF2"/>
    <w:rsid w:val="00EF4FCB"/>
    <w:rsid w:val="00EF58AB"/>
    <w:rsid w:val="00EF59D0"/>
    <w:rsid w:val="00EF5CE2"/>
    <w:rsid w:val="00EF7A7E"/>
    <w:rsid w:val="00F00932"/>
    <w:rsid w:val="00F01089"/>
    <w:rsid w:val="00F0247F"/>
    <w:rsid w:val="00F02511"/>
    <w:rsid w:val="00F03068"/>
    <w:rsid w:val="00F0307A"/>
    <w:rsid w:val="00F04339"/>
    <w:rsid w:val="00F04502"/>
    <w:rsid w:val="00F04D9D"/>
    <w:rsid w:val="00F05858"/>
    <w:rsid w:val="00F059D6"/>
    <w:rsid w:val="00F05E95"/>
    <w:rsid w:val="00F0659A"/>
    <w:rsid w:val="00F06629"/>
    <w:rsid w:val="00F06A1F"/>
    <w:rsid w:val="00F079C6"/>
    <w:rsid w:val="00F07ED2"/>
    <w:rsid w:val="00F10125"/>
    <w:rsid w:val="00F1046A"/>
    <w:rsid w:val="00F10533"/>
    <w:rsid w:val="00F11E95"/>
    <w:rsid w:val="00F12172"/>
    <w:rsid w:val="00F1276C"/>
    <w:rsid w:val="00F12F7D"/>
    <w:rsid w:val="00F13086"/>
    <w:rsid w:val="00F13134"/>
    <w:rsid w:val="00F134A4"/>
    <w:rsid w:val="00F14525"/>
    <w:rsid w:val="00F14773"/>
    <w:rsid w:val="00F14D9F"/>
    <w:rsid w:val="00F15231"/>
    <w:rsid w:val="00F154E5"/>
    <w:rsid w:val="00F15A00"/>
    <w:rsid w:val="00F16A8B"/>
    <w:rsid w:val="00F2055B"/>
    <w:rsid w:val="00F208D3"/>
    <w:rsid w:val="00F21A97"/>
    <w:rsid w:val="00F21B41"/>
    <w:rsid w:val="00F220DF"/>
    <w:rsid w:val="00F2263B"/>
    <w:rsid w:val="00F227FF"/>
    <w:rsid w:val="00F23504"/>
    <w:rsid w:val="00F23FE0"/>
    <w:rsid w:val="00F2463D"/>
    <w:rsid w:val="00F2496C"/>
    <w:rsid w:val="00F25332"/>
    <w:rsid w:val="00F2540B"/>
    <w:rsid w:val="00F258CB"/>
    <w:rsid w:val="00F26859"/>
    <w:rsid w:val="00F26EAB"/>
    <w:rsid w:val="00F27044"/>
    <w:rsid w:val="00F33354"/>
    <w:rsid w:val="00F33423"/>
    <w:rsid w:val="00F34C70"/>
    <w:rsid w:val="00F34DF2"/>
    <w:rsid w:val="00F35B6B"/>
    <w:rsid w:val="00F361B1"/>
    <w:rsid w:val="00F36CBB"/>
    <w:rsid w:val="00F371C4"/>
    <w:rsid w:val="00F40034"/>
    <w:rsid w:val="00F400B3"/>
    <w:rsid w:val="00F40209"/>
    <w:rsid w:val="00F43626"/>
    <w:rsid w:val="00F438B4"/>
    <w:rsid w:val="00F43959"/>
    <w:rsid w:val="00F44217"/>
    <w:rsid w:val="00F45352"/>
    <w:rsid w:val="00F45E73"/>
    <w:rsid w:val="00F4681A"/>
    <w:rsid w:val="00F503AC"/>
    <w:rsid w:val="00F50504"/>
    <w:rsid w:val="00F516FD"/>
    <w:rsid w:val="00F51745"/>
    <w:rsid w:val="00F521FA"/>
    <w:rsid w:val="00F529DC"/>
    <w:rsid w:val="00F53294"/>
    <w:rsid w:val="00F53A6C"/>
    <w:rsid w:val="00F5402A"/>
    <w:rsid w:val="00F54C1F"/>
    <w:rsid w:val="00F54E34"/>
    <w:rsid w:val="00F55FD7"/>
    <w:rsid w:val="00F562E4"/>
    <w:rsid w:val="00F57730"/>
    <w:rsid w:val="00F6004E"/>
    <w:rsid w:val="00F61899"/>
    <w:rsid w:val="00F6258E"/>
    <w:rsid w:val="00F62B5C"/>
    <w:rsid w:val="00F63084"/>
    <w:rsid w:val="00F6372B"/>
    <w:rsid w:val="00F6450F"/>
    <w:rsid w:val="00F661D7"/>
    <w:rsid w:val="00F6655D"/>
    <w:rsid w:val="00F6670B"/>
    <w:rsid w:val="00F67473"/>
    <w:rsid w:val="00F67E1D"/>
    <w:rsid w:val="00F70F8D"/>
    <w:rsid w:val="00F7150E"/>
    <w:rsid w:val="00F71664"/>
    <w:rsid w:val="00F72AF8"/>
    <w:rsid w:val="00F73726"/>
    <w:rsid w:val="00F739D6"/>
    <w:rsid w:val="00F73B60"/>
    <w:rsid w:val="00F7410F"/>
    <w:rsid w:val="00F75FAD"/>
    <w:rsid w:val="00F763D2"/>
    <w:rsid w:val="00F7650D"/>
    <w:rsid w:val="00F76C24"/>
    <w:rsid w:val="00F775B7"/>
    <w:rsid w:val="00F779FC"/>
    <w:rsid w:val="00F803E2"/>
    <w:rsid w:val="00F81597"/>
    <w:rsid w:val="00F831C0"/>
    <w:rsid w:val="00F833DB"/>
    <w:rsid w:val="00F84325"/>
    <w:rsid w:val="00F84AC1"/>
    <w:rsid w:val="00F84BA3"/>
    <w:rsid w:val="00F84C10"/>
    <w:rsid w:val="00F85404"/>
    <w:rsid w:val="00F8544E"/>
    <w:rsid w:val="00F859B1"/>
    <w:rsid w:val="00F85E2E"/>
    <w:rsid w:val="00F862E3"/>
    <w:rsid w:val="00F91FE3"/>
    <w:rsid w:val="00F92B53"/>
    <w:rsid w:val="00F930FA"/>
    <w:rsid w:val="00F93392"/>
    <w:rsid w:val="00F94BAE"/>
    <w:rsid w:val="00F9560F"/>
    <w:rsid w:val="00F95B46"/>
    <w:rsid w:val="00F96358"/>
    <w:rsid w:val="00F973CA"/>
    <w:rsid w:val="00F977D5"/>
    <w:rsid w:val="00FA004B"/>
    <w:rsid w:val="00FA0069"/>
    <w:rsid w:val="00FA151E"/>
    <w:rsid w:val="00FA164B"/>
    <w:rsid w:val="00FA1A13"/>
    <w:rsid w:val="00FA497B"/>
    <w:rsid w:val="00FA5476"/>
    <w:rsid w:val="00FA6E93"/>
    <w:rsid w:val="00FA713E"/>
    <w:rsid w:val="00FA716D"/>
    <w:rsid w:val="00FB03C0"/>
    <w:rsid w:val="00FB0E96"/>
    <w:rsid w:val="00FB1162"/>
    <w:rsid w:val="00FB24DC"/>
    <w:rsid w:val="00FB3131"/>
    <w:rsid w:val="00FB4524"/>
    <w:rsid w:val="00FB56EB"/>
    <w:rsid w:val="00FB571F"/>
    <w:rsid w:val="00FB5B79"/>
    <w:rsid w:val="00FB61CA"/>
    <w:rsid w:val="00FB6252"/>
    <w:rsid w:val="00FB6F38"/>
    <w:rsid w:val="00FB6FD6"/>
    <w:rsid w:val="00FB7470"/>
    <w:rsid w:val="00FC0AC9"/>
    <w:rsid w:val="00FC0D90"/>
    <w:rsid w:val="00FC11BF"/>
    <w:rsid w:val="00FC197B"/>
    <w:rsid w:val="00FC2242"/>
    <w:rsid w:val="00FC28DC"/>
    <w:rsid w:val="00FC2B87"/>
    <w:rsid w:val="00FC34C1"/>
    <w:rsid w:val="00FC4665"/>
    <w:rsid w:val="00FC561C"/>
    <w:rsid w:val="00FC5909"/>
    <w:rsid w:val="00FC5CA6"/>
    <w:rsid w:val="00FC5FB7"/>
    <w:rsid w:val="00FC6057"/>
    <w:rsid w:val="00FC75C0"/>
    <w:rsid w:val="00FD0121"/>
    <w:rsid w:val="00FD0129"/>
    <w:rsid w:val="00FD0C4F"/>
    <w:rsid w:val="00FD0C51"/>
    <w:rsid w:val="00FD2D24"/>
    <w:rsid w:val="00FD47AA"/>
    <w:rsid w:val="00FD4980"/>
    <w:rsid w:val="00FD4B46"/>
    <w:rsid w:val="00FD4F5C"/>
    <w:rsid w:val="00FD7D76"/>
    <w:rsid w:val="00FE0EF0"/>
    <w:rsid w:val="00FE1FA4"/>
    <w:rsid w:val="00FE2752"/>
    <w:rsid w:val="00FE28B7"/>
    <w:rsid w:val="00FE2908"/>
    <w:rsid w:val="00FE292B"/>
    <w:rsid w:val="00FE3066"/>
    <w:rsid w:val="00FE3466"/>
    <w:rsid w:val="00FE3771"/>
    <w:rsid w:val="00FE6739"/>
    <w:rsid w:val="00FE6859"/>
    <w:rsid w:val="00FF066D"/>
    <w:rsid w:val="00FF0C22"/>
    <w:rsid w:val="00FF15BB"/>
    <w:rsid w:val="00FF4148"/>
    <w:rsid w:val="00FF4F6F"/>
    <w:rsid w:val="00FF598E"/>
    <w:rsid w:val="00FF678C"/>
    <w:rsid w:val="00FF6CDD"/>
    <w:rsid w:val="00FF7BA3"/>
    <w:rsid w:val="056E74E8"/>
    <w:rsid w:val="0803D0D8"/>
    <w:rsid w:val="0C88C76D"/>
    <w:rsid w:val="0DF0B2B3"/>
    <w:rsid w:val="0E1CAC45"/>
    <w:rsid w:val="0F57C36F"/>
    <w:rsid w:val="16E47B43"/>
    <w:rsid w:val="1AF77D15"/>
    <w:rsid w:val="1F48AA16"/>
    <w:rsid w:val="1F4BDBFA"/>
    <w:rsid w:val="1FF5BB1C"/>
    <w:rsid w:val="21F6B093"/>
    <w:rsid w:val="22C0385C"/>
    <w:rsid w:val="239E5BB6"/>
    <w:rsid w:val="25ADFD1B"/>
    <w:rsid w:val="2772CDA0"/>
    <w:rsid w:val="2B7AFEB0"/>
    <w:rsid w:val="2C461495"/>
    <w:rsid w:val="2D14E40C"/>
    <w:rsid w:val="2DA9C414"/>
    <w:rsid w:val="2FCBF583"/>
    <w:rsid w:val="2FEC169F"/>
    <w:rsid w:val="300DB1BD"/>
    <w:rsid w:val="3048ED0F"/>
    <w:rsid w:val="35D795B1"/>
    <w:rsid w:val="37A6378C"/>
    <w:rsid w:val="381FE11A"/>
    <w:rsid w:val="38C0D2E5"/>
    <w:rsid w:val="3DBA1F9C"/>
    <w:rsid w:val="40F9AAC8"/>
    <w:rsid w:val="426F2DB9"/>
    <w:rsid w:val="457BA24A"/>
    <w:rsid w:val="4699DFF3"/>
    <w:rsid w:val="49CB7980"/>
    <w:rsid w:val="4A5C5285"/>
    <w:rsid w:val="4B3077F1"/>
    <w:rsid w:val="4BAB4A15"/>
    <w:rsid w:val="545D3BAC"/>
    <w:rsid w:val="55550EE4"/>
    <w:rsid w:val="558884CB"/>
    <w:rsid w:val="56D3A43E"/>
    <w:rsid w:val="599EBAB6"/>
    <w:rsid w:val="5A6A3E27"/>
    <w:rsid w:val="5DDCE3BD"/>
    <w:rsid w:val="5F4A1A15"/>
    <w:rsid w:val="6093DCC7"/>
    <w:rsid w:val="60F27378"/>
    <w:rsid w:val="6192618A"/>
    <w:rsid w:val="6246FF06"/>
    <w:rsid w:val="62643E37"/>
    <w:rsid w:val="63874B7F"/>
    <w:rsid w:val="63A6752D"/>
    <w:rsid w:val="6A38CD4A"/>
    <w:rsid w:val="6D078FA7"/>
    <w:rsid w:val="743430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E5C7E3"/>
  <w15:docId w15:val="{19967724-1C50-42EC-BF34-82BFA0BF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A8D"/>
    <w:rPr>
      <w:rFonts w:ascii="Times New Roman" w:hAnsi="Times New Roman" w:cs="Times New Roman"/>
    </w:rPr>
  </w:style>
  <w:style w:type="paragraph" w:styleId="Heading1">
    <w:name w:val="heading 1"/>
    <w:basedOn w:val="Normal"/>
    <w:next w:val="Normal"/>
    <w:link w:val="Heading1Char"/>
    <w:uiPriority w:val="9"/>
    <w:qFormat/>
    <w:rsid w:val="00151E5E"/>
    <w:pPr>
      <w:keepNext/>
      <w:keepLines/>
      <w:numPr>
        <w:numId w:val="1"/>
      </w:numPr>
      <w:outlineLvl w:val="0"/>
    </w:pPr>
    <w:rPr>
      <w:rFonts w:eastAsiaTheme="majorEastAsia"/>
      <w:b/>
      <w:color w:val="000000" w:themeColor="text1"/>
      <w:sz w:val="28"/>
      <w:szCs w:val="32"/>
    </w:rPr>
  </w:style>
  <w:style w:type="paragraph" w:styleId="Heading2">
    <w:name w:val="heading 2"/>
    <w:basedOn w:val="Normal"/>
    <w:next w:val="Normal"/>
    <w:link w:val="Heading2Char"/>
    <w:uiPriority w:val="9"/>
    <w:unhideWhenUsed/>
    <w:qFormat/>
    <w:rsid w:val="00151E5E"/>
    <w:pPr>
      <w:keepNext/>
      <w:keepLines/>
      <w:numPr>
        <w:ilvl w:val="1"/>
        <w:numId w:val="1"/>
      </w:numPr>
      <w:ind w:left="630" w:hanging="630"/>
      <w:outlineLvl w:val="1"/>
    </w:pPr>
    <w:rPr>
      <w:rFonts w:eastAsiaTheme="majorEastAsia"/>
      <w:b/>
      <w:color w:val="000000" w:themeColor="text1"/>
    </w:rPr>
  </w:style>
  <w:style w:type="paragraph" w:styleId="Heading3">
    <w:name w:val="heading 3"/>
    <w:basedOn w:val="Normal"/>
    <w:next w:val="Normal"/>
    <w:link w:val="Heading3Char"/>
    <w:uiPriority w:val="9"/>
    <w:unhideWhenUsed/>
    <w:qFormat/>
    <w:rsid w:val="00151E5E"/>
    <w:pPr>
      <w:keepNext/>
      <w:keepLines/>
      <w:numPr>
        <w:ilvl w:val="2"/>
        <w:numId w:val="1"/>
      </w:numPr>
      <w:outlineLvl w:val="2"/>
    </w:pPr>
    <w:rPr>
      <w:rFonts w:eastAsiaTheme="majorEastAsia"/>
      <w:color w:val="000000" w:themeColor="text1"/>
      <w:u w:val="single"/>
    </w:rPr>
  </w:style>
  <w:style w:type="paragraph" w:styleId="Heading4">
    <w:name w:val="heading 4"/>
    <w:basedOn w:val="Normal"/>
    <w:next w:val="Normal"/>
    <w:link w:val="Heading4Char"/>
    <w:uiPriority w:val="9"/>
    <w:unhideWhenUsed/>
    <w:qFormat/>
    <w:rsid w:val="00DB27CF"/>
    <w:pPr>
      <w:keepNext/>
      <w:keepLines/>
      <w:outlineLvl w:val="3"/>
    </w:pPr>
    <w:rPr>
      <w:rFonts w:eastAsiaTheme="majorEastAsia"/>
      <w:i/>
      <w:iCs/>
      <w:color w:val="4472C4" w:themeColor="accent1"/>
    </w:rPr>
  </w:style>
  <w:style w:type="paragraph" w:styleId="Heading5">
    <w:name w:val="heading 5"/>
    <w:basedOn w:val="Normal"/>
    <w:next w:val="Normal"/>
    <w:link w:val="Heading5Char"/>
    <w:uiPriority w:val="9"/>
    <w:semiHidden/>
    <w:unhideWhenUsed/>
    <w:qFormat/>
    <w:rsid w:val="003E49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E49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E49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E49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E49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285"/>
    <w:rPr>
      <w:color w:val="0563C1" w:themeColor="hyperlink"/>
      <w:u w:val="single"/>
    </w:rPr>
  </w:style>
  <w:style w:type="character" w:customStyle="1" w:styleId="UnresolvedMention1">
    <w:name w:val="Unresolved Mention1"/>
    <w:basedOn w:val="DefaultParagraphFont"/>
    <w:uiPriority w:val="99"/>
    <w:rsid w:val="00246285"/>
    <w:rPr>
      <w:color w:val="605E5C"/>
      <w:shd w:val="clear" w:color="auto" w:fill="E1DFDD"/>
    </w:rPr>
  </w:style>
  <w:style w:type="paragraph" w:styleId="Title">
    <w:name w:val="Title"/>
    <w:basedOn w:val="Normal"/>
    <w:next w:val="Normal"/>
    <w:link w:val="TitleChar"/>
    <w:uiPriority w:val="10"/>
    <w:qFormat/>
    <w:rsid w:val="00102251"/>
    <w:pPr>
      <w:autoSpaceDE w:val="0"/>
      <w:autoSpaceDN w:val="0"/>
      <w:adjustRightInd w:val="0"/>
      <w:jc w:val="center"/>
    </w:pPr>
    <w:rPr>
      <w:sz w:val="36"/>
    </w:rPr>
  </w:style>
  <w:style w:type="character" w:customStyle="1" w:styleId="TitleChar">
    <w:name w:val="Title Char"/>
    <w:basedOn w:val="DefaultParagraphFont"/>
    <w:link w:val="Title"/>
    <w:uiPriority w:val="10"/>
    <w:rsid w:val="00102251"/>
    <w:rPr>
      <w:rFonts w:ascii="Times New Roman" w:hAnsi="Times New Roman" w:cs="Times New Roman"/>
      <w:sz w:val="36"/>
    </w:rPr>
  </w:style>
  <w:style w:type="character" w:customStyle="1" w:styleId="Heading1Char">
    <w:name w:val="Heading 1 Char"/>
    <w:basedOn w:val="DefaultParagraphFont"/>
    <w:link w:val="Heading1"/>
    <w:uiPriority w:val="9"/>
    <w:rsid w:val="00151E5E"/>
    <w:rPr>
      <w:rFonts w:ascii="Times New Roman" w:eastAsiaTheme="majorEastAsia" w:hAnsi="Times New Roman" w:cs="Times New Roman"/>
      <w:b/>
      <w:color w:val="000000" w:themeColor="text1"/>
      <w:sz w:val="28"/>
      <w:szCs w:val="32"/>
    </w:rPr>
  </w:style>
  <w:style w:type="character" w:customStyle="1" w:styleId="Heading2Char">
    <w:name w:val="Heading 2 Char"/>
    <w:basedOn w:val="DefaultParagraphFont"/>
    <w:link w:val="Heading2"/>
    <w:uiPriority w:val="9"/>
    <w:rsid w:val="00151E5E"/>
    <w:rPr>
      <w:rFonts w:ascii="Times New Roman" w:eastAsiaTheme="majorEastAsia" w:hAnsi="Times New Roman" w:cs="Times New Roman"/>
      <w:b/>
      <w:color w:val="000000" w:themeColor="text1"/>
    </w:rPr>
  </w:style>
  <w:style w:type="character" w:customStyle="1" w:styleId="Heading3Char">
    <w:name w:val="Heading 3 Char"/>
    <w:basedOn w:val="DefaultParagraphFont"/>
    <w:link w:val="Heading3"/>
    <w:uiPriority w:val="9"/>
    <w:rsid w:val="00151E5E"/>
    <w:rPr>
      <w:rFonts w:ascii="Times New Roman" w:eastAsiaTheme="majorEastAsia" w:hAnsi="Times New Roman" w:cs="Times New Roman"/>
      <w:color w:val="000000" w:themeColor="text1"/>
      <w:u w:val="single"/>
    </w:rPr>
  </w:style>
  <w:style w:type="character" w:customStyle="1" w:styleId="Heading4Char">
    <w:name w:val="Heading 4 Char"/>
    <w:basedOn w:val="DefaultParagraphFont"/>
    <w:link w:val="Heading4"/>
    <w:uiPriority w:val="9"/>
    <w:rsid w:val="00DB27CF"/>
    <w:rPr>
      <w:rFonts w:ascii="Times New Roman" w:eastAsiaTheme="majorEastAsia" w:hAnsi="Times New Roman" w:cs="Times New Roman"/>
      <w:i/>
      <w:iCs/>
      <w:color w:val="4472C4" w:themeColor="accent1"/>
    </w:rPr>
  </w:style>
  <w:style w:type="character" w:customStyle="1" w:styleId="Heading5Char">
    <w:name w:val="Heading 5 Char"/>
    <w:basedOn w:val="DefaultParagraphFont"/>
    <w:link w:val="Heading5"/>
    <w:uiPriority w:val="9"/>
    <w:semiHidden/>
    <w:rsid w:val="003E49E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E49E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E49E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E49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E49EC"/>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A4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C20F6"/>
    <w:rPr>
      <w:sz w:val="16"/>
      <w:szCs w:val="16"/>
    </w:rPr>
  </w:style>
  <w:style w:type="paragraph" w:styleId="CommentText">
    <w:name w:val="annotation text"/>
    <w:basedOn w:val="Normal"/>
    <w:link w:val="CommentTextChar"/>
    <w:uiPriority w:val="99"/>
    <w:unhideWhenUsed/>
    <w:rsid w:val="005C20F6"/>
    <w:rPr>
      <w:sz w:val="20"/>
      <w:szCs w:val="20"/>
    </w:rPr>
  </w:style>
  <w:style w:type="character" w:customStyle="1" w:styleId="CommentTextChar">
    <w:name w:val="Comment Text Char"/>
    <w:basedOn w:val="DefaultParagraphFont"/>
    <w:link w:val="CommentText"/>
    <w:uiPriority w:val="99"/>
    <w:rsid w:val="005C20F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C20F6"/>
    <w:rPr>
      <w:b/>
      <w:bCs/>
    </w:rPr>
  </w:style>
  <w:style w:type="character" w:customStyle="1" w:styleId="CommentSubjectChar">
    <w:name w:val="Comment Subject Char"/>
    <w:basedOn w:val="CommentTextChar"/>
    <w:link w:val="CommentSubject"/>
    <w:uiPriority w:val="99"/>
    <w:semiHidden/>
    <w:rsid w:val="005C20F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5C20F6"/>
    <w:rPr>
      <w:sz w:val="18"/>
      <w:szCs w:val="18"/>
    </w:rPr>
  </w:style>
  <w:style w:type="character" w:customStyle="1" w:styleId="BalloonTextChar">
    <w:name w:val="Balloon Text Char"/>
    <w:basedOn w:val="DefaultParagraphFont"/>
    <w:link w:val="BalloonText"/>
    <w:uiPriority w:val="99"/>
    <w:semiHidden/>
    <w:rsid w:val="005C20F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AD7F59"/>
    <w:rPr>
      <w:color w:val="954F72" w:themeColor="followedHyperlink"/>
      <w:u w:val="single"/>
    </w:rPr>
  </w:style>
  <w:style w:type="paragraph" w:styleId="Revision">
    <w:name w:val="Revision"/>
    <w:hidden/>
    <w:uiPriority w:val="99"/>
    <w:semiHidden/>
    <w:rsid w:val="00776AAB"/>
    <w:rPr>
      <w:rFonts w:ascii="Times New Roman" w:hAnsi="Times New Roman" w:cs="Times New Roman"/>
    </w:rPr>
  </w:style>
  <w:style w:type="paragraph" w:styleId="FootnoteText">
    <w:name w:val="footnote text"/>
    <w:basedOn w:val="Normal"/>
    <w:link w:val="FootnoteTextChar"/>
    <w:uiPriority w:val="99"/>
    <w:unhideWhenUsed/>
    <w:rsid w:val="00882378"/>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882378"/>
    <w:rPr>
      <w:sz w:val="20"/>
      <w:szCs w:val="20"/>
    </w:rPr>
  </w:style>
  <w:style w:type="character" w:styleId="FootnoteReference">
    <w:name w:val="footnote reference"/>
    <w:basedOn w:val="DefaultParagraphFont"/>
    <w:uiPriority w:val="99"/>
    <w:unhideWhenUsed/>
    <w:rsid w:val="00882378"/>
    <w:rPr>
      <w:vertAlign w:val="superscript"/>
    </w:rPr>
  </w:style>
  <w:style w:type="paragraph" w:styleId="TOC1">
    <w:name w:val="toc 1"/>
    <w:basedOn w:val="Normal"/>
    <w:next w:val="Normal"/>
    <w:autoRedefine/>
    <w:uiPriority w:val="39"/>
    <w:unhideWhenUsed/>
    <w:rsid w:val="009B6187"/>
    <w:pPr>
      <w:tabs>
        <w:tab w:val="left" w:pos="480"/>
        <w:tab w:val="right" w:leader="dot" w:pos="9350"/>
      </w:tabs>
      <w:contextualSpacing/>
    </w:pPr>
  </w:style>
  <w:style w:type="paragraph" w:styleId="TOC2">
    <w:name w:val="toc 2"/>
    <w:basedOn w:val="Normal"/>
    <w:next w:val="Normal"/>
    <w:autoRedefine/>
    <w:uiPriority w:val="39"/>
    <w:unhideWhenUsed/>
    <w:rsid w:val="00C74972"/>
    <w:pPr>
      <w:tabs>
        <w:tab w:val="left" w:pos="880"/>
        <w:tab w:val="right" w:leader="dot" w:pos="9360"/>
      </w:tabs>
      <w:spacing w:after="100"/>
      <w:ind w:left="240"/>
    </w:pPr>
  </w:style>
  <w:style w:type="paragraph" w:styleId="TOC3">
    <w:name w:val="toc 3"/>
    <w:basedOn w:val="Normal"/>
    <w:next w:val="Normal"/>
    <w:autoRedefine/>
    <w:uiPriority w:val="39"/>
    <w:unhideWhenUsed/>
    <w:rsid w:val="00DC00B4"/>
    <w:pPr>
      <w:spacing w:after="100"/>
      <w:ind w:left="480"/>
    </w:pPr>
  </w:style>
  <w:style w:type="paragraph" w:styleId="Header">
    <w:name w:val="header"/>
    <w:basedOn w:val="Normal"/>
    <w:link w:val="HeaderChar"/>
    <w:uiPriority w:val="99"/>
    <w:unhideWhenUsed/>
    <w:rsid w:val="00A54013"/>
    <w:pPr>
      <w:tabs>
        <w:tab w:val="center" w:pos="4680"/>
        <w:tab w:val="right" w:pos="9360"/>
      </w:tabs>
    </w:pPr>
  </w:style>
  <w:style w:type="character" w:customStyle="1" w:styleId="HeaderChar">
    <w:name w:val="Header Char"/>
    <w:basedOn w:val="DefaultParagraphFont"/>
    <w:link w:val="Header"/>
    <w:uiPriority w:val="99"/>
    <w:rsid w:val="00A54013"/>
    <w:rPr>
      <w:rFonts w:ascii="Times New Roman" w:hAnsi="Times New Roman" w:cs="Times New Roman"/>
    </w:rPr>
  </w:style>
  <w:style w:type="paragraph" w:styleId="Footer">
    <w:name w:val="footer"/>
    <w:basedOn w:val="Normal"/>
    <w:link w:val="FooterChar"/>
    <w:uiPriority w:val="99"/>
    <w:unhideWhenUsed/>
    <w:rsid w:val="00A54013"/>
    <w:pPr>
      <w:tabs>
        <w:tab w:val="center" w:pos="4680"/>
        <w:tab w:val="right" w:pos="9360"/>
      </w:tabs>
    </w:pPr>
  </w:style>
  <w:style w:type="character" w:customStyle="1" w:styleId="FooterChar">
    <w:name w:val="Footer Char"/>
    <w:basedOn w:val="DefaultParagraphFont"/>
    <w:link w:val="Footer"/>
    <w:uiPriority w:val="99"/>
    <w:rsid w:val="00A54013"/>
    <w:rPr>
      <w:rFonts w:ascii="Times New Roman" w:hAnsi="Times New Roman" w:cs="Times New Roman"/>
    </w:rPr>
  </w:style>
  <w:style w:type="paragraph" w:styleId="NormalWeb">
    <w:name w:val="Normal (Web)"/>
    <w:basedOn w:val="Normal"/>
    <w:uiPriority w:val="99"/>
    <w:unhideWhenUsed/>
    <w:rsid w:val="00897E6A"/>
    <w:pPr>
      <w:spacing w:before="100" w:beforeAutospacing="1" w:after="100" w:afterAutospacing="1"/>
    </w:pPr>
    <w:rPr>
      <w:rFonts w:eastAsia="Times New Roman"/>
    </w:rPr>
  </w:style>
  <w:style w:type="character" w:styleId="Emphasis">
    <w:name w:val="Emphasis"/>
    <w:basedOn w:val="DefaultParagraphFont"/>
    <w:uiPriority w:val="20"/>
    <w:qFormat/>
    <w:rsid w:val="004215E7"/>
    <w:rPr>
      <w:i/>
      <w:iCs/>
    </w:rPr>
  </w:style>
  <w:style w:type="paragraph" w:styleId="ListParagraph">
    <w:name w:val="List Paragraph"/>
    <w:basedOn w:val="Normal"/>
    <w:uiPriority w:val="34"/>
    <w:qFormat/>
    <w:rsid w:val="00713BFF"/>
    <w:pPr>
      <w:ind w:left="720"/>
      <w:contextualSpacing/>
    </w:pPr>
  </w:style>
  <w:style w:type="table" w:customStyle="1" w:styleId="TableGrid1">
    <w:name w:val="Table Grid1"/>
    <w:basedOn w:val="TableNormal"/>
    <w:next w:val="TableGrid"/>
    <w:uiPriority w:val="39"/>
    <w:rsid w:val="00150B9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39F1"/>
    <w:pPr>
      <w:autoSpaceDE w:val="0"/>
      <w:autoSpaceDN w:val="0"/>
      <w:adjustRightInd w:val="0"/>
    </w:pPr>
    <w:rPr>
      <w:rFonts w:ascii="Calibri Light" w:hAnsi="Calibri Light" w:cs="Calibri Light"/>
      <w:color w:val="000000"/>
    </w:rPr>
  </w:style>
  <w:style w:type="paragraph" w:styleId="TOCHeading">
    <w:name w:val="TOC Heading"/>
    <w:basedOn w:val="Heading1"/>
    <w:next w:val="Normal"/>
    <w:uiPriority w:val="39"/>
    <w:unhideWhenUsed/>
    <w:qFormat/>
    <w:rsid w:val="00AD7574"/>
    <w:pPr>
      <w:numPr>
        <w:numId w:val="0"/>
      </w:numPr>
      <w:spacing w:before="240" w:line="259" w:lineRule="auto"/>
      <w:outlineLvl w:val="9"/>
    </w:pPr>
    <w:rPr>
      <w:rFonts w:asciiTheme="majorHAnsi" w:hAnsiTheme="majorHAnsi" w:cstheme="majorBidi"/>
      <w:b w:val="0"/>
      <w:color w:val="2F5496" w:themeColor="accent1" w:themeShade="BF"/>
      <w:sz w:val="32"/>
    </w:rPr>
  </w:style>
  <w:style w:type="table" w:customStyle="1" w:styleId="TableGrid2">
    <w:name w:val="Table Grid2"/>
    <w:basedOn w:val="TableNormal"/>
    <w:next w:val="TableGrid"/>
    <w:uiPriority w:val="39"/>
    <w:rsid w:val="00723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3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D61D82"/>
    <w:rPr>
      <w:color w:val="0563C1"/>
      <w:u w:val="single"/>
    </w:rPr>
  </w:style>
  <w:style w:type="table" w:customStyle="1" w:styleId="TableGrid4">
    <w:name w:val="Table Grid4"/>
    <w:basedOn w:val="TableNormal"/>
    <w:next w:val="TableGrid"/>
    <w:uiPriority w:val="39"/>
    <w:rsid w:val="005A5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C43A8D"/>
  </w:style>
  <w:style w:type="character" w:customStyle="1" w:styleId="NoSpacingChar">
    <w:name w:val="No Spacing Char"/>
    <w:basedOn w:val="DefaultParagraphFont"/>
    <w:link w:val="NoSpacing"/>
    <w:uiPriority w:val="1"/>
    <w:rsid w:val="00C43A8D"/>
    <w:rPr>
      <w:rFonts w:ascii="Times New Roman" w:hAnsi="Times New Roman" w:cs="Times New Roman"/>
    </w:rPr>
  </w:style>
  <w:style w:type="character" w:styleId="UnresolvedMention">
    <w:name w:val="Unresolved Mention"/>
    <w:basedOn w:val="DefaultParagraphFont"/>
    <w:uiPriority w:val="99"/>
    <w:semiHidden/>
    <w:unhideWhenUsed/>
    <w:rsid w:val="00E708B1"/>
    <w:rPr>
      <w:color w:val="605E5C"/>
      <w:shd w:val="clear" w:color="auto" w:fill="E1DFDD"/>
    </w:rPr>
  </w:style>
  <w:style w:type="paragraph" w:styleId="EndnoteText">
    <w:name w:val="endnote text"/>
    <w:basedOn w:val="Normal"/>
    <w:link w:val="EndnoteTextChar"/>
    <w:uiPriority w:val="99"/>
    <w:semiHidden/>
    <w:unhideWhenUsed/>
    <w:rsid w:val="00D0290C"/>
    <w:rPr>
      <w:sz w:val="20"/>
      <w:szCs w:val="20"/>
    </w:rPr>
  </w:style>
  <w:style w:type="character" w:customStyle="1" w:styleId="EndnoteTextChar">
    <w:name w:val="Endnote Text Char"/>
    <w:basedOn w:val="DefaultParagraphFont"/>
    <w:link w:val="EndnoteText"/>
    <w:uiPriority w:val="99"/>
    <w:semiHidden/>
    <w:rsid w:val="00D0290C"/>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0290C"/>
    <w:rPr>
      <w:vertAlign w:val="superscript"/>
    </w:rPr>
  </w:style>
  <w:style w:type="table" w:styleId="GridTable4-Accent1">
    <w:name w:val="Grid Table 4 Accent 1"/>
    <w:basedOn w:val="TableNormal"/>
    <w:uiPriority w:val="49"/>
    <w:rsid w:val="004D7FA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76DAA"/>
    <w:pPr>
      <w:keepNext/>
      <w:spacing w:before="120"/>
    </w:pPr>
    <w:rPr>
      <w:b/>
      <w:bCs/>
      <w:i/>
      <w:iCs/>
      <w:color w:val="4472C4" w:themeColor="accent1"/>
      <w:sz w:val="20"/>
      <w:szCs w:val="20"/>
    </w:rPr>
  </w:style>
  <w:style w:type="paragraph" w:customStyle="1" w:styleId="xmsonormal">
    <w:name w:val="x_msonormal"/>
    <w:basedOn w:val="Normal"/>
    <w:rsid w:val="00F27044"/>
    <w:rPr>
      <w:rFonts w:ascii="Calibri" w:hAnsi="Calibri" w:cs="Calibri"/>
      <w:sz w:val="22"/>
      <w:szCs w:val="22"/>
      <w:lang w:val="en-CA" w:eastAsia="en-CA"/>
    </w:rPr>
  </w:style>
  <w:style w:type="paragraph" w:customStyle="1" w:styleId="PIDPParagraph">
    <w:name w:val="PIDP Paragraph"/>
    <w:basedOn w:val="Normal"/>
    <w:qFormat/>
    <w:rsid w:val="00516A41"/>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2579">
      <w:bodyDiv w:val="1"/>
      <w:marLeft w:val="0"/>
      <w:marRight w:val="0"/>
      <w:marTop w:val="0"/>
      <w:marBottom w:val="0"/>
      <w:divBdr>
        <w:top w:val="none" w:sz="0" w:space="0" w:color="auto"/>
        <w:left w:val="none" w:sz="0" w:space="0" w:color="auto"/>
        <w:bottom w:val="none" w:sz="0" w:space="0" w:color="auto"/>
        <w:right w:val="none" w:sz="0" w:space="0" w:color="auto"/>
      </w:divBdr>
    </w:div>
    <w:div w:id="84496542">
      <w:bodyDiv w:val="1"/>
      <w:marLeft w:val="0"/>
      <w:marRight w:val="0"/>
      <w:marTop w:val="0"/>
      <w:marBottom w:val="0"/>
      <w:divBdr>
        <w:top w:val="none" w:sz="0" w:space="0" w:color="auto"/>
        <w:left w:val="none" w:sz="0" w:space="0" w:color="auto"/>
        <w:bottom w:val="none" w:sz="0" w:space="0" w:color="auto"/>
        <w:right w:val="none" w:sz="0" w:space="0" w:color="auto"/>
      </w:divBdr>
    </w:div>
    <w:div w:id="105927328">
      <w:bodyDiv w:val="1"/>
      <w:marLeft w:val="0"/>
      <w:marRight w:val="0"/>
      <w:marTop w:val="0"/>
      <w:marBottom w:val="0"/>
      <w:divBdr>
        <w:top w:val="none" w:sz="0" w:space="0" w:color="auto"/>
        <w:left w:val="none" w:sz="0" w:space="0" w:color="auto"/>
        <w:bottom w:val="none" w:sz="0" w:space="0" w:color="auto"/>
        <w:right w:val="none" w:sz="0" w:space="0" w:color="auto"/>
      </w:divBdr>
    </w:div>
    <w:div w:id="126632486">
      <w:bodyDiv w:val="1"/>
      <w:marLeft w:val="0"/>
      <w:marRight w:val="0"/>
      <w:marTop w:val="0"/>
      <w:marBottom w:val="0"/>
      <w:divBdr>
        <w:top w:val="none" w:sz="0" w:space="0" w:color="auto"/>
        <w:left w:val="none" w:sz="0" w:space="0" w:color="auto"/>
        <w:bottom w:val="none" w:sz="0" w:space="0" w:color="auto"/>
        <w:right w:val="none" w:sz="0" w:space="0" w:color="auto"/>
      </w:divBdr>
    </w:div>
    <w:div w:id="161547729">
      <w:bodyDiv w:val="1"/>
      <w:marLeft w:val="0"/>
      <w:marRight w:val="0"/>
      <w:marTop w:val="0"/>
      <w:marBottom w:val="0"/>
      <w:divBdr>
        <w:top w:val="none" w:sz="0" w:space="0" w:color="auto"/>
        <w:left w:val="none" w:sz="0" w:space="0" w:color="auto"/>
        <w:bottom w:val="none" w:sz="0" w:space="0" w:color="auto"/>
        <w:right w:val="none" w:sz="0" w:space="0" w:color="auto"/>
      </w:divBdr>
    </w:div>
    <w:div w:id="189729750">
      <w:bodyDiv w:val="1"/>
      <w:marLeft w:val="0"/>
      <w:marRight w:val="0"/>
      <w:marTop w:val="0"/>
      <w:marBottom w:val="0"/>
      <w:divBdr>
        <w:top w:val="none" w:sz="0" w:space="0" w:color="auto"/>
        <w:left w:val="none" w:sz="0" w:space="0" w:color="auto"/>
        <w:bottom w:val="none" w:sz="0" w:space="0" w:color="auto"/>
        <w:right w:val="none" w:sz="0" w:space="0" w:color="auto"/>
      </w:divBdr>
    </w:div>
    <w:div w:id="195848493">
      <w:bodyDiv w:val="1"/>
      <w:marLeft w:val="0"/>
      <w:marRight w:val="0"/>
      <w:marTop w:val="0"/>
      <w:marBottom w:val="0"/>
      <w:divBdr>
        <w:top w:val="none" w:sz="0" w:space="0" w:color="auto"/>
        <w:left w:val="none" w:sz="0" w:space="0" w:color="auto"/>
        <w:bottom w:val="none" w:sz="0" w:space="0" w:color="auto"/>
        <w:right w:val="none" w:sz="0" w:space="0" w:color="auto"/>
      </w:divBdr>
    </w:div>
    <w:div w:id="266161187">
      <w:bodyDiv w:val="1"/>
      <w:marLeft w:val="0"/>
      <w:marRight w:val="0"/>
      <w:marTop w:val="0"/>
      <w:marBottom w:val="0"/>
      <w:divBdr>
        <w:top w:val="none" w:sz="0" w:space="0" w:color="auto"/>
        <w:left w:val="none" w:sz="0" w:space="0" w:color="auto"/>
        <w:bottom w:val="none" w:sz="0" w:space="0" w:color="auto"/>
        <w:right w:val="none" w:sz="0" w:space="0" w:color="auto"/>
      </w:divBdr>
    </w:div>
    <w:div w:id="320735279">
      <w:bodyDiv w:val="1"/>
      <w:marLeft w:val="0"/>
      <w:marRight w:val="0"/>
      <w:marTop w:val="0"/>
      <w:marBottom w:val="0"/>
      <w:divBdr>
        <w:top w:val="none" w:sz="0" w:space="0" w:color="auto"/>
        <w:left w:val="none" w:sz="0" w:space="0" w:color="auto"/>
        <w:bottom w:val="none" w:sz="0" w:space="0" w:color="auto"/>
        <w:right w:val="none" w:sz="0" w:space="0" w:color="auto"/>
      </w:divBdr>
      <w:divsChild>
        <w:div w:id="1090853009">
          <w:marLeft w:val="-29"/>
          <w:marRight w:val="0"/>
          <w:marTop w:val="0"/>
          <w:marBottom w:val="0"/>
          <w:divBdr>
            <w:top w:val="none" w:sz="0" w:space="0" w:color="auto"/>
            <w:left w:val="none" w:sz="0" w:space="0" w:color="auto"/>
            <w:bottom w:val="none" w:sz="0" w:space="0" w:color="auto"/>
            <w:right w:val="none" w:sz="0" w:space="0" w:color="auto"/>
          </w:divBdr>
        </w:div>
      </w:divsChild>
    </w:div>
    <w:div w:id="392122293">
      <w:bodyDiv w:val="1"/>
      <w:marLeft w:val="0"/>
      <w:marRight w:val="0"/>
      <w:marTop w:val="0"/>
      <w:marBottom w:val="0"/>
      <w:divBdr>
        <w:top w:val="none" w:sz="0" w:space="0" w:color="auto"/>
        <w:left w:val="none" w:sz="0" w:space="0" w:color="auto"/>
        <w:bottom w:val="none" w:sz="0" w:space="0" w:color="auto"/>
        <w:right w:val="none" w:sz="0" w:space="0" w:color="auto"/>
      </w:divBdr>
    </w:div>
    <w:div w:id="406805819">
      <w:bodyDiv w:val="1"/>
      <w:marLeft w:val="0"/>
      <w:marRight w:val="0"/>
      <w:marTop w:val="0"/>
      <w:marBottom w:val="0"/>
      <w:divBdr>
        <w:top w:val="none" w:sz="0" w:space="0" w:color="auto"/>
        <w:left w:val="none" w:sz="0" w:space="0" w:color="auto"/>
        <w:bottom w:val="none" w:sz="0" w:space="0" w:color="auto"/>
        <w:right w:val="none" w:sz="0" w:space="0" w:color="auto"/>
      </w:divBdr>
    </w:div>
    <w:div w:id="407312464">
      <w:bodyDiv w:val="1"/>
      <w:marLeft w:val="0"/>
      <w:marRight w:val="0"/>
      <w:marTop w:val="0"/>
      <w:marBottom w:val="0"/>
      <w:divBdr>
        <w:top w:val="none" w:sz="0" w:space="0" w:color="auto"/>
        <w:left w:val="none" w:sz="0" w:space="0" w:color="auto"/>
        <w:bottom w:val="none" w:sz="0" w:space="0" w:color="auto"/>
        <w:right w:val="none" w:sz="0" w:space="0" w:color="auto"/>
      </w:divBdr>
    </w:div>
    <w:div w:id="456342043">
      <w:bodyDiv w:val="1"/>
      <w:marLeft w:val="0"/>
      <w:marRight w:val="0"/>
      <w:marTop w:val="0"/>
      <w:marBottom w:val="0"/>
      <w:divBdr>
        <w:top w:val="none" w:sz="0" w:space="0" w:color="auto"/>
        <w:left w:val="none" w:sz="0" w:space="0" w:color="auto"/>
        <w:bottom w:val="none" w:sz="0" w:space="0" w:color="auto"/>
        <w:right w:val="none" w:sz="0" w:space="0" w:color="auto"/>
      </w:divBdr>
    </w:div>
    <w:div w:id="464736587">
      <w:bodyDiv w:val="1"/>
      <w:marLeft w:val="0"/>
      <w:marRight w:val="0"/>
      <w:marTop w:val="0"/>
      <w:marBottom w:val="0"/>
      <w:divBdr>
        <w:top w:val="none" w:sz="0" w:space="0" w:color="auto"/>
        <w:left w:val="none" w:sz="0" w:space="0" w:color="auto"/>
        <w:bottom w:val="none" w:sz="0" w:space="0" w:color="auto"/>
        <w:right w:val="none" w:sz="0" w:space="0" w:color="auto"/>
      </w:divBdr>
    </w:div>
    <w:div w:id="490677863">
      <w:bodyDiv w:val="1"/>
      <w:marLeft w:val="0"/>
      <w:marRight w:val="0"/>
      <w:marTop w:val="0"/>
      <w:marBottom w:val="0"/>
      <w:divBdr>
        <w:top w:val="none" w:sz="0" w:space="0" w:color="auto"/>
        <w:left w:val="none" w:sz="0" w:space="0" w:color="auto"/>
        <w:bottom w:val="none" w:sz="0" w:space="0" w:color="auto"/>
        <w:right w:val="none" w:sz="0" w:space="0" w:color="auto"/>
      </w:divBdr>
    </w:div>
    <w:div w:id="504321948">
      <w:bodyDiv w:val="1"/>
      <w:marLeft w:val="0"/>
      <w:marRight w:val="0"/>
      <w:marTop w:val="0"/>
      <w:marBottom w:val="0"/>
      <w:divBdr>
        <w:top w:val="none" w:sz="0" w:space="0" w:color="auto"/>
        <w:left w:val="none" w:sz="0" w:space="0" w:color="auto"/>
        <w:bottom w:val="none" w:sz="0" w:space="0" w:color="auto"/>
        <w:right w:val="none" w:sz="0" w:space="0" w:color="auto"/>
      </w:divBdr>
    </w:div>
    <w:div w:id="532038037">
      <w:bodyDiv w:val="1"/>
      <w:marLeft w:val="0"/>
      <w:marRight w:val="0"/>
      <w:marTop w:val="0"/>
      <w:marBottom w:val="0"/>
      <w:divBdr>
        <w:top w:val="none" w:sz="0" w:space="0" w:color="auto"/>
        <w:left w:val="none" w:sz="0" w:space="0" w:color="auto"/>
        <w:bottom w:val="none" w:sz="0" w:space="0" w:color="auto"/>
        <w:right w:val="none" w:sz="0" w:space="0" w:color="auto"/>
      </w:divBdr>
    </w:div>
    <w:div w:id="535629772">
      <w:bodyDiv w:val="1"/>
      <w:marLeft w:val="0"/>
      <w:marRight w:val="0"/>
      <w:marTop w:val="0"/>
      <w:marBottom w:val="0"/>
      <w:divBdr>
        <w:top w:val="none" w:sz="0" w:space="0" w:color="auto"/>
        <w:left w:val="none" w:sz="0" w:space="0" w:color="auto"/>
        <w:bottom w:val="none" w:sz="0" w:space="0" w:color="auto"/>
        <w:right w:val="none" w:sz="0" w:space="0" w:color="auto"/>
      </w:divBdr>
    </w:div>
    <w:div w:id="546374672">
      <w:bodyDiv w:val="1"/>
      <w:marLeft w:val="0"/>
      <w:marRight w:val="0"/>
      <w:marTop w:val="0"/>
      <w:marBottom w:val="0"/>
      <w:divBdr>
        <w:top w:val="none" w:sz="0" w:space="0" w:color="auto"/>
        <w:left w:val="none" w:sz="0" w:space="0" w:color="auto"/>
        <w:bottom w:val="none" w:sz="0" w:space="0" w:color="auto"/>
        <w:right w:val="none" w:sz="0" w:space="0" w:color="auto"/>
      </w:divBdr>
      <w:divsChild>
        <w:div w:id="1991715880">
          <w:marLeft w:val="-29"/>
          <w:marRight w:val="0"/>
          <w:marTop w:val="0"/>
          <w:marBottom w:val="0"/>
          <w:divBdr>
            <w:top w:val="none" w:sz="0" w:space="0" w:color="auto"/>
            <w:left w:val="none" w:sz="0" w:space="0" w:color="auto"/>
            <w:bottom w:val="none" w:sz="0" w:space="0" w:color="auto"/>
            <w:right w:val="none" w:sz="0" w:space="0" w:color="auto"/>
          </w:divBdr>
        </w:div>
      </w:divsChild>
    </w:div>
    <w:div w:id="642974839">
      <w:bodyDiv w:val="1"/>
      <w:marLeft w:val="0"/>
      <w:marRight w:val="0"/>
      <w:marTop w:val="0"/>
      <w:marBottom w:val="0"/>
      <w:divBdr>
        <w:top w:val="none" w:sz="0" w:space="0" w:color="auto"/>
        <w:left w:val="none" w:sz="0" w:space="0" w:color="auto"/>
        <w:bottom w:val="none" w:sz="0" w:space="0" w:color="auto"/>
        <w:right w:val="none" w:sz="0" w:space="0" w:color="auto"/>
      </w:divBdr>
    </w:div>
    <w:div w:id="647394872">
      <w:bodyDiv w:val="1"/>
      <w:marLeft w:val="0"/>
      <w:marRight w:val="0"/>
      <w:marTop w:val="0"/>
      <w:marBottom w:val="0"/>
      <w:divBdr>
        <w:top w:val="none" w:sz="0" w:space="0" w:color="auto"/>
        <w:left w:val="none" w:sz="0" w:space="0" w:color="auto"/>
        <w:bottom w:val="none" w:sz="0" w:space="0" w:color="auto"/>
        <w:right w:val="none" w:sz="0" w:space="0" w:color="auto"/>
      </w:divBdr>
      <w:divsChild>
        <w:div w:id="1709448835">
          <w:marLeft w:val="-29"/>
          <w:marRight w:val="0"/>
          <w:marTop w:val="0"/>
          <w:marBottom w:val="0"/>
          <w:divBdr>
            <w:top w:val="none" w:sz="0" w:space="0" w:color="auto"/>
            <w:left w:val="none" w:sz="0" w:space="0" w:color="auto"/>
            <w:bottom w:val="none" w:sz="0" w:space="0" w:color="auto"/>
            <w:right w:val="none" w:sz="0" w:space="0" w:color="auto"/>
          </w:divBdr>
        </w:div>
      </w:divsChild>
    </w:div>
    <w:div w:id="666858938">
      <w:bodyDiv w:val="1"/>
      <w:marLeft w:val="0"/>
      <w:marRight w:val="0"/>
      <w:marTop w:val="0"/>
      <w:marBottom w:val="0"/>
      <w:divBdr>
        <w:top w:val="none" w:sz="0" w:space="0" w:color="auto"/>
        <w:left w:val="none" w:sz="0" w:space="0" w:color="auto"/>
        <w:bottom w:val="none" w:sz="0" w:space="0" w:color="auto"/>
        <w:right w:val="none" w:sz="0" w:space="0" w:color="auto"/>
      </w:divBdr>
    </w:div>
    <w:div w:id="670719525">
      <w:bodyDiv w:val="1"/>
      <w:marLeft w:val="0"/>
      <w:marRight w:val="0"/>
      <w:marTop w:val="0"/>
      <w:marBottom w:val="0"/>
      <w:divBdr>
        <w:top w:val="none" w:sz="0" w:space="0" w:color="auto"/>
        <w:left w:val="none" w:sz="0" w:space="0" w:color="auto"/>
        <w:bottom w:val="none" w:sz="0" w:space="0" w:color="auto"/>
        <w:right w:val="none" w:sz="0" w:space="0" w:color="auto"/>
      </w:divBdr>
      <w:divsChild>
        <w:div w:id="448625917">
          <w:marLeft w:val="-29"/>
          <w:marRight w:val="0"/>
          <w:marTop w:val="0"/>
          <w:marBottom w:val="0"/>
          <w:divBdr>
            <w:top w:val="none" w:sz="0" w:space="0" w:color="auto"/>
            <w:left w:val="none" w:sz="0" w:space="0" w:color="auto"/>
            <w:bottom w:val="none" w:sz="0" w:space="0" w:color="auto"/>
            <w:right w:val="none" w:sz="0" w:space="0" w:color="auto"/>
          </w:divBdr>
        </w:div>
      </w:divsChild>
    </w:div>
    <w:div w:id="684484422">
      <w:bodyDiv w:val="1"/>
      <w:marLeft w:val="0"/>
      <w:marRight w:val="0"/>
      <w:marTop w:val="0"/>
      <w:marBottom w:val="0"/>
      <w:divBdr>
        <w:top w:val="none" w:sz="0" w:space="0" w:color="auto"/>
        <w:left w:val="none" w:sz="0" w:space="0" w:color="auto"/>
        <w:bottom w:val="none" w:sz="0" w:space="0" w:color="auto"/>
        <w:right w:val="none" w:sz="0" w:space="0" w:color="auto"/>
      </w:divBdr>
    </w:div>
    <w:div w:id="691414266">
      <w:bodyDiv w:val="1"/>
      <w:marLeft w:val="0"/>
      <w:marRight w:val="0"/>
      <w:marTop w:val="0"/>
      <w:marBottom w:val="0"/>
      <w:divBdr>
        <w:top w:val="none" w:sz="0" w:space="0" w:color="auto"/>
        <w:left w:val="none" w:sz="0" w:space="0" w:color="auto"/>
        <w:bottom w:val="none" w:sz="0" w:space="0" w:color="auto"/>
        <w:right w:val="none" w:sz="0" w:space="0" w:color="auto"/>
      </w:divBdr>
    </w:div>
    <w:div w:id="695622385">
      <w:bodyDiv w:val="1"/>
      <w:marLeft w:val="0"/>
      <w:marRight w:val="0"/>
      <w:marTop w:val="0"/>
      <w:marBottom w:val="0"/>
      <w:divBdr>
        <w:top w:val="none" w:sz="0" w:space="0" w:color="auto"/>
        <w:left w:val="none" w:sz="0" w:space="0" w:color="auto"/>
        <w:bottom w:val="none" w:sz="0" w:space="0" w:color="auto"/>
        <w:right w:val="none" w:sz="0" w:space="0" w:color="auto"/>
      </w:divBdr>
    </w:div>
    <w:div w:id="696392479">
      <w:bodyDiv w:val="1"/>
      <w:marLeft w:val="0"/>
      <w:marRight w:val="0"/>
      <w:marTop w:val="0"/>
      <w:marBottom w:val="0"/>
      <w:divBdr>
        <w:top w:val="none" w:sz="0" w:space="0" w:color="auto"/>
        <w:left w:val="none" w:sz="0" w:space="0" w:color="auto"/>
        <w:bottom w:val="none" w:sz="0" w:space="0" w:color="auto"/>
        <w:right w:val="none" w:sz="0" w:space="0" w:color="auto"/>
      </w:divBdr>
    </w:div>
    <w:div w:id="705720316">
      <w:bodyDiv w:val="1"/>
      <w:marLeft w:val="0"/>
      <w:marRight w:val="0"/>
      <w:marTop w:val="0"/>
      <w:marBottom w:val="0"/>
      <w:divBdr>
        <w:top w:val="none" w:sz="0" w:space="0" w:color="auto"/>
        <w:left w:val="none" w:sz="0" w:space="0" w:color="auto"/>
        <w:bottom w:val="none" w:sz="0" w:space="0" w:color="auto"/>
        <w:right w:val="none" w:sz="0" w:space="0" w:color="auto"/>
      </w:divBdr>
    </w:div>
    <w:div w:id="711154532">
      <w:bodyDiv w:val="1"/>
      <w:marLeft w:val="0"/>
      <w:marRight w:val="0"/>
      <w:marTop w:val="0"/>
      <w:marBottom w:val="0"/>
      <w:divBdr>
        <w:top w:val="none" w:sz="0" w:space="0" w:color="auto"/>
        <w:left w:val="none" w:sz="0" w:space="0" w:color="auto"/>
        <w:bottom w:val="none" w:sz="0" w:space="0" w:color="auto"/>
        <w:right w:val="none" w:sz="0" w:space="0" w:color="auto"/>
      </w:divBdr>
    </w:div>
    <w:div w:id="757288823">
      <w:bodyDiv w:val="1"/>
      <w:marLeft w:val="0"/>
      <w:marRight w:val="0"/>
      <w:marTop w:val="0"/>
      <w:marBottom w:val="0"/>
      <w:divBdr>
        <w:top w:val="none" w:sz="0" w:space="0" w:color="auto"/>
        <w:left w:val="none" w:sz="0" w:space="0" w:color="auto"/>
        <w:bottom w:val="none" w:sz="0" w:space="0" w:color="auto"/>
        <w:right w:val="none" w:sz="0" w:space="0" w:color="auto"/>
      </w:divBdr>
    </w:div>
    <w:div w:id="760685614">
      <w:bodyDiv w:val="1"/>
      <w:marLeft w:val="0"/>
      <w:marRight w:val="0"/>
      <w:marTop w:val="0"/>
      <w:marBottom w:val="0"/>
      <w:divBdr>
        <w:top w:val="none" w:sz="0" w:space="0" w:color="auto"/>
        <w:left w:val="none" w:sz="0" w:space="0" w:color="auto"/>
        <w:bottom w:val="none" w:sz="0" w:space="0" w:color="auto"/>
        <w:right w:val="none" w:sz="0" w:space="0" w:color="auto"/>
      </w:divBdr>
    </w:div>
    <w:div w:id="832061454">
      <w:bodyDiv w:val="1"/>
      <w:marLeft w:val="0"/>
      <w:marRight w:val="0"/>
      <w:marTop w:val="0"/>
      <w:marBottom w:val="0"/>
      <w:divBdr>
        <w:top w:val="none" w:sz="0" w:space="0" w:color="auto"/>
        <w:left w:val="none" w:sz="0" w:space="0" w:color="auto"/>
        <w:bottom w:val="none" w:sz="0" w:space="0" w:color="auto"/>
        <w:right w:val="none" w:sz="0" w:space="0" w:color="auto"/>
      </w:divBdr>
    </w:div>
    <w:div w:id="842670720">
      <w:bodyDiv w:val="1"/>
      <w:marLeft w:val="0"/>
      <w:marRight w:val="0"/>
      <w:marTop w:val="0"/>
      <w:marBottom w:val="0"/>
      <w:divBdr>
        <w:top w:val="none" w:sz="0" w:space="0" w:color="auto"/>
        <w:left w:val="none" w:sz="0" w:space="0" w:color="auto"/>
        <w:bottom w:val="none" w:sz="0" w:space="0" w:color="auto"/>
        <w:right w:val="none" w:sz="0" w:space="0" w:color="auto"/>
      </w:divBdr>
    </w:div>
    <w:div w:id="858859890">
      <w:bodyDiv w:val="1"/>
      <w:marLeft w:val="0"/>
      <w:marRight w:val="0"/>
      <w:marTop w:val="0"/>
      <w:marBottom w:val="0"/>
      <w:divBdr>
        <w:top w:val="none" w:sz="0" w:space="0" w:color="auto"/>
        <w:left w:val="none" w:sz="0" w:space="0" w:color="auto"/>
        <w:bottom w:val="none" w:sz="0" w:space="0" w:color="auto"/>
        <w:right w:val="none" w:sz="0" w:space="0" w:color="auto"/>
      </w:divBdr>
    </w:div>
    <w:div w:id="865291394">
      <w:bodyDiv w:val="1"/>
      <w:marLeft w:val="0"/>
      <w:marRight w:val="0"/>
      <w:marTop w:val="0"/>
      <w:marBottom w:val="0"/>
      <w:divBdr>
        <w:top w:val="none" w:sz="0" w:space="0" w:color="auto"/>
        <w:left w:val="none" w:sz="0" w:space="0" w:color="auto"/>
        <w:bottom w:val="none" w:sz="0" w:space="0" w:color="auto"/>
        <w:right w:val="none" w:sz="0" w:space="0" w:color="auto"/>
      </w:divBdr>
    </w:div>
    <w:div w:id="881793048">
      <w:bodyDiv w:val="1"/>
      <w:marLeft w:val="0"/>
      <w:marRight w:val="0"/>
      <w:marTop w:val="0"/>
      <w:marBottom w:val="0"/>
      <w:divBdr>
        <w:top w:val="none" w:sz="0" w:space="0" w:color="auto"/>
        <w:left w:val="none" w:sz="0" w:space="0" w:color="auto"/>
        <w:bottom w:val="none" w:sz="0" w:space="0" w:color="auto"/>
        <w:right w:val="none" w:sz="0" w:space="0" w:color="auto"/>
      </w:divBdr>
    </w:div>
    <w:div w:id="930628040">
      <w:bodyDiv w:val="1"/>
      <w:marLeft w:val="0"/>
      <w:marRight w:val="0"/>
      <w:marTop w:val="0"/>
      <w:marBottom w:val="0"/>
      <w:divBdr>
        <w:top w:val="none" w:sz="0" w:space="0" w:color="auto"/>
        <w:left w:val="none" w:sz="0" w:space="0" w:color="auto"/>
        <w:bottom w:val="none" w:sz="0" w:space="0" w:color="auto"/>
        <w:right w:val="none" w:sz="0" w:space="0" w:color="auto"/>
      </w:divBdr>
    </w:div>
    <w:div w:id="944073002">
      <w:bodyDiv w:val="1"/>
      <w:marLeft w:val="0"/>
      <w:marRight w:val="0"/>
      <w:marTop w:val="0"/>
      <w:marBottom w:val="0"/>
      <w:divBdr>
        <w:top w:val="none" w:sz="0" w:space="0" w:color="auto"/>
        <w:left w:val="none" w:sz="0" w:space="0" w:color="auto"/>
        <w:bottom w:val="none" w:sz="0" w:space="0" w:color="auto"/>
        <w:right w:val="none" w:sz="0" w:space="0" w:color="auto"/>
      </w:divBdr>
      <w:divsChild>
        <w:div w:id="607659914">
          <w:marLeft w:val="0"/>
          <w:marRight w:val="0"/>
          <w:marTop w:val="0"/>
          <w:marBottom w:val="0"/>
          <w:divBdr>
            <w:top w:val="single" w:sz="2" w:space="0" w:color="000000"/>
            <w:left w:val="single" w:sz="2" w:space="0" w:color="000000"/>
            <w:bottom w:val="single" w:sz="2" w:space="0" w:color="000000"/>
            <w:right w:val="single" w:sz="2" w:space="0" w:color="000000"/>
          </w:divBdr>
          <w:divsChild>
            <w:div w:id="412120233">
              <w:marLeft w:val="0"/>
              <w:marRight w:val="0"/>
              <w:marTop w:val="0"/>
              <w:marBottom w:val="0"/>
              <w:divBdr>
                <w:top w:val="single" w:sz="2" w:space="0" w:color="000000"/>
                <w:left w:val="single" w:sz="2" w:space="0" w:color="000000"/>
                <w:bottom w:val="single" w:sz="2" w:space="0" w:color="000000"/>
                <w:right w:val="single" w:sz="2" w:space="0" w:color="000000"/>
              </w:divBdr>
            </w:div>
            <w:div w:id="6685643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3197978">
          <w:marLeft w:val="0"/>
          <w:marRight w:val="0"/>
          <w:marTop w:val="0"/>
          <w:marBottom w:val="0"/>
          <w:divBdr>
            <w:top w:val="single" w:sz="2" w:space="0" w:color="000000"/>
            <w:left w:val="single" w:sz="2" w:space="0" w:color="000000"/>
            <w:bottom w:val="single" w:sz="2" w:space="0" w:color="000000"/>
            <w:right w:val="single" w:sz="2" w:space="0" w:color="000000"/>
          </w:divBdr>
          <w:divsChild>
            <w:div w:id="19836091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53562969">
      <w:bodyDiv w:val="1"/>
      <w:marLeft w:val="0"/>
      <w:marRight w:val="0"/>
      <w:marTop w:val="0"/>
      <w:marBottom w:val="0"/>
      <w:divBdr>
        <w:top w:val="none" w:sz="0" w:space="0" w:color="auto"/>
        <w:left w:val="none" w:sz="0" w:space="0" w:color="auto"/>
        <w:bottom w:val="none" w:sz="0" w:space="0" w:color="auto"/>
        <w:right w:val="none" w:sz="0" w:space="0" w:color="auto"/>
      </w:divBdr>
    </w:div>
    <w:div w:id="970942987">
      <w:bodyDiv w:val="1"/>
      <w:marLeft w:val="0"/>
      <w:marRight w:val="0"/>
      <w:marTop w:val="0"/>
      <w:marBottom w:val="0"/>
      <w:divBdr>
        <w:top w:val="none" w:sz="0" w:space="0" w:color="auto"/>
        <w:left w:val="none" w:sz="0" w:space="0" w:color="auto"/>
        <w:bottom w:val="none" w:sz="0" w:space="0" w:color="auto"/>
        <w:right w:val="none" w:sz="0" w:space="0" w:color="auto"/>
      </w:divBdr>
    </w:div>
    <w:div w:id="982732454">
      <w:bodyDiv w:val="1"/>
      <w:marLeft w:val="0"/>
      <w:marRight w:val="0"/>
      <w:marTop w:val="0"/>
      <w:marBottom w:val="0"/>
      <w:divBdr>
        <w:top w:val="none" w:sz="0" w:space="0" w:color="auto"/>
        <w:left w:val="none" w:sz="0" w:space="0" w:color="auto"/>
        <w:bottom w:val="none" w:sz="0" w:space="0" w:color="auto"/>
        <w:right w:val="none" w:sz="0" w:space="0" w:color="auto"/>
      </w:divBdr>
    </w:div>
    <w:div w:id="990059215">
      <w:bodyDiv w:val="1"/>
      <w:marLeft w:val="0"/>
      <w:marRight w:val="0"/>
      <w:marTop w:val="0"/>
      <w:marBottom w:val="0"/>
      <w:divBdr>
        <w:top w:val="none" w:sz="0" w:space="0" w:color="auto"/>
        <w:left w:val="none" w:sz="0" w:space="0" w:color="auto"/>
        <w:bottom w:val="none" w:sz="0" w:space="0" w:color="auto"/>
        <w:right w:val="none" w:sz="0" w:space="0" w:color="auto"/>
      </w:divBdr>
    </w:div>
    <w:div w:id="1034772116">
      <w:bodyDiv w:val="1"/>
      <w:marLeft w:val="0"/>
      <w:marRight w:val="0"/>
      <w:marTop w:val="0"/>
      <w:marBottom w:val="0"/>
      <w:divBdr>
        <w:top w:val="none" w:sz="0" w:space="0" w:color="auto"/>
        <w:left w:val="none" w:sz="0" w:space="0" w:color="auto"/>
        <w:bottom w:val="none" w:sz="0" w:space="0" w:color="auto"/>
        <w:right w:val="none" w:sz="0" w:space="0" w:color="auto"/>
      </w:divBdr>
    </w:div>
    <w:div w:id="1041053844">
      <w:bodyDiv w:val="1"/>
      <w:marLeft w:val="0"/>
      <w:marRight w:val="0"/>
      <w:marTop w:val="0"/>
      <w:marBottom w:val="0"/>
      <w:divBdr>
        <w:top w:val="none" w:sz="0" w:space="0" w:color="auto"/>
        <w:left w:val="none" w:sz="0" w:space="0" w:color="auto"/>
        <w:bottom w:val="none" w:sz="0" w:space="0" w:color="auto"/>
        <w:right w:val="none" w:sz="0" w:space="0" w:color="auto"/>
      </w:divBdr>
      <w:divsChild>
        <w:div w:id="1044872122">
          <w:marLeft w:val="0"/>
          <w:marRight w:val="0"/>
          <w:marTop w:val="0"/>
          <w:marBottom w:val="0"/>
          <w:divBdr>
            <w:top w:val="none" w:sz="0" w:space="0" w:color="auto"/>
            <w:left w:val="none" w:sz="0" w:space="0" w:color="auto"/>
            <w:bottom w:val="none" w:sz="0" w:space="0" w:color="auto"/>
            <w:right w:val="none" w:sz="0" w:space="0" w:color="auto"/>
          </w:divBdr>
          <w:divsChild>
            <w:div w:id="785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1195">
      <w:bodyDiv w:val="1"/>
      <w:marLeft w:val="0"/>
      <w:marRight w:val="0"/>
      <w:marTop w:val="0"/>
      <w:marBottom w:val="0"/>
      <w:divBdr>
        <w:top w:val="none" w:sz="0" w:space="0" w:color="auto"/>
        <w:left w:val="none" w:sz="0" w:space="0" w:color="auto"/>
        <w:bottom w:val="none" w:sz="0" w:space="0" w:color="auto"/>
        <w:right w:val="none" w:sz="0" w:space="0" w:color="auto"/>
      </w:divBdr>
    </w:div>
    <w:div w:id="1079670174">
      <w:bodyDiv w:val="1"/>
      <w:marLeft w:val="0"/>
      <w:marRight w:val="0"/>
      <w:marTop w:val="0"/>
      <w:marBottom w:val="0"/>
      <w:divBdr>
        <w:top w:val="none" w:sz="0" w:space="0" w:color="auto"/>
        <w:left w:val="none" w:sz="0" w:space="0" w:color="auto"/>
        <w:bottom w:val="none" w:sz="0" w:space="0" w:color="auto"/>
        <w:right w:val="none" w:sz="0" w:space="0" w:color="auto"/>
      </w:divBdr>
    </w:div>
    <w:div w:id="1081638679">
      <w:bodyDiv w:val="1"/>
      <w:marLeft w:val="0"/>
      <w:marRight w:val="0"/>
      <w:marTop w:val="0"/>
      <w:marBottom w:val="0"/>
      <w:divBdr>
        <w:top w:val="none" w:sz="0" w:space="0" w:color="auto"/>
        <w:left w:val="none" w:sz="0" w:space="0" w:color="auto"/>
        <w:bottom w:val="none" w:sz="0" w:space="0" w:color="auto"/>
        <w:right w:val="none" w:sz="0" w:space="0" w:color="auto"/>
      </w:divBdr>
    </w:div>
    <w:div w:id="1122960498">
      <w:bodyDiv w:val="1"/>
      <w:marLeft w:val="0"/>
      <w:marRight w:val="0"/>
      <w:marTop w:val="0"/>
      <w:marBottom w:val="0"/>
      <w:divBdr>
        <w:top w:val="none" w:sz="0" w:space="0" w:color="auto"/>
        <w:left w:val="none" w:sz="0" w:space="0" w:color="auto"/>
        <w:bottom w:val="none" w:sz="0" w:space="0" w:color="auto"/>
        <w:right w:val="none" w:sz="0" w:space="0" w:color="auto"/>
      </w:divBdr>
    </w:div>
    <w:div w:id="1123308699">
      <w:bodyDiv w:val="1"/>
      <w:marLeft w:val="0"/>
      <w:marRight w:val="0"/>
      <w:marTop w:val="0"/>
      <w:marBottom w:val="0"/>
      <w:divBdr>
        <w:top w:val="none" w:sz="0" w:space="0" w:color="auto"/>
        <w:left w:val="none" w:sz="0" w:space="0" w:color="auto"/>
        <w:bottom w:val="none" w:sz="0" w:space="0" w:color="auto"/>
        <w:right w:val="none" w:sz="0" w:space="0" w:color="auto"/>
      </w:divBdr>
    </w:div>
    <w:div w:id="1137603967">
      <w:bodyDiv w:val="1"/>
      <w:marLeft w:val="0"/>
      <w:marRight w:val="0"/>
      <w:marTop w:val="0"/>
      <w:marBottom w:val="0"/>
      <w:divBdr>
        <w:top w:val="none" w:sz="0" w:space="0" w:color="auto"/>
        <w:left w:val="none" w:sz="0" w:space="0" w:color="auto"/>
        <w:bottom w:val="none" w:sz="0" w:space="0" w:color="auto"/>
        <w:right w:val="none" w:sz="0" w:space="0" w:color="auto"/>
      </w:divBdr>
    </w:div>
    <w:div w:id="1177885672">
      <w:bodyDiv w:val="1"/>
      <w:marLeft w:val="0"/>
      <w:marRight w:val="0"/>
      <w:marTop w:val="0"/>
      <w:marBottom w:val="0"/>
      <w:divBdr>
        <w:top w:val="none" w:sz="0" w:space="0" w:color="auto"/>
        <w:left w:val="none" w:sz="0" w:space="0" w:color="auto"/>
        <w:bottom w:val="none" w:sz="0" w:space="0" w:color="auto"/>
        <w:right w:val="none" w:sz="0" w:space="0" w:color="auto"/>
      </w:divBdr>
      <w:divsChild>
        <w:div w:id="1843275570">
          <w:marLeft w:val="0"/>
          <w:marRight w:val="0"/>
          <w:marTop w:val="0"/>
          <w:marBottom w:val="0"/>
          <w:divBdr>
            <w:top w:val="none" w:sz="0" w:space="0" w:color="auto"/>
            <w:left w:val="none" w:sz="0" w:space="0" w:color="auto"/>
            <w:bottom w:val="none" w:sz="0" w:space="0" w:color="auto"/>
            <w:right w:val="none" w:sz="0" w:space="0" w:color="auto"/>
          </w:divBdr>
          <w:divsChild>
            <w:div w:id="1454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205">
      <w:bodyDiv w:val="1"/>
      <w:marLeft w:val="0"/>
      <w:marRight w:val="0"/>
      <w:marTop w:val="0"/>
      <w:marBottom w:val="0"/>
      <w:divBdr>
        <w:top w:val="none" w:sz="0" w:space="0" w:color="auto"/>
        <w:left w:val="none" w:sz="0" w:space="0" w:color="auto"/>
        <w:bottom w:val="none" w:sz="0" w:space="0" w:color="auto"/>
        <w:right w:val="none" w:sz="0" w:space="0" w:color="auto"/>
      </w:divBdr>
    </w:div>
    <w:div w:id="1261835625">
      <w:bodyDiv w:val="1"/>
      <w:marLeft w:val="0"/>
      <w:marRight w:val="0"/>
      <w:marTop w:val="0"/>
      <w:marBottom w:val="0"/>
      <w:divBdr>
        <w:top w:val="none" w:sz="0" w:space="0" w:color="auto"/>
        <w:left w:val="none" w:sz="0" w:space="0" w:color="auto"/>
        <w:bottom w:val="none" w:sz="0" w:space="0" w:color="auto"/>
        <w:right w:val="none" w:sz="0" w:space="0" w:color="auto"/>
      </w:divBdr>
    </w:div>
    <w:div w:id="1267349008">
      <w:bodyDiv w:val="1"/>
      <w:marLeft w:val="0"/>
      <w:marRight w:val="0"/>
      <w:marTop w:val="0"/>
      <w:marBottom w:val="0"/>
      <w:divBdr>
        <w:top w:val="none" w:sz="0" w:space="0" w:color="auto"/>
        <w:left w:val="none" w:sz="0" w:space="0" w:color="auto"/>
        <w:bottom w:val="none" w:sz="0" w:space="0" w:color="auto"/>
        <w:right w:val="none" w:sz="0" w:space="0" w:color="auto"/>
      </w:divBdr>
    </w:div>
    <w:div w:id="1272081838">
      <w:bodyDiv w:val="1"/>
      <w:marLeft w:val="0"/>
      <w:marRight w:val="0"/>
      <w:marTop w:val="0"/>
      <w:marBottom w:val="0"/>
      <w:divBdr>
        <w:top w:val="none" w:sz="0" w:space="0" w:color="auto"/>
        <w:left w:val="none" w:sz="0" w:space="0" w:color="auto"/>
        <w:bottom w:val="none" w:sz="0" w:space="0" w:color="auto"/>
        <w:right w:val="none" w:sz="0" w:space="0" w:color="auto"/>
      </w:divBdr>
    </w:div>
    <w:div w:id="1307122539">
      <w:bodyDiv w:val="1"/>
      <w:marLeft w:val="0"/>
      <w:marRight w:val="0"/>
      <w:marTop w:val="0"/>
      <w:marBottom w:val="0"/>
      <w:divBdr>
        <w:top w:val="none" w:sz="0" w:space="0" w:color="auto"/>
        <w:left w:val="none" w:sz="0" w:space="0" w:color="auto"/>
        <w:bottom w:val="none" w:sz="0" w:space="0" w:color="auto"/>
        <w:right w:val="none" w:sz="0" w:space="0" w:color="auto"/>
      </w:divBdr>
    </w:div>
    <w:div w:id="1320616003">
      <w:bodyDiv w:val="1"/>
      <w:marLeft w:val="0"/>
      <w:marRight w:val="0"/>
      <w:marTop w:val="0"/>
      <w:marBottom w:val="0"/>
      <w:divBdr>
        <w:top w:val="none" w:sz="0" w:space="0" w:color="auto"/>
        <w:left w:val="none" w:sz="0" w:space="0" w:color="auto"/>
        <w:bottom w:val="none" w:sz="0" w:space="0" w:color="auto"/>
        <w:right w:val="none" w:sz="0" w:space="0" w:color="auto"/>
      </w:divBdr>
    </w:div>
    <w:div w:id="1406612225">
      <w:bodyDiv w:val="1"/>
      <w:marLeft w:val="0"/>
      <w:marRight w:val="0"/>
      <w:marTop w:val="0"/>
      <w:marBottom w:val="0"/>
      <w:divBdr>
        <w:top w:val="none" w:sz="0" w:space="0" w:color="auto"/>
        <w:left w:val="none" w:sz="0" w:space="0" w:color="auto"/>
        <w:bottom w:val="none" w:sz="0" w:space="0" w:color="auto"/>
        <w:right w:val="none" w:sz="0" w:space="0" w:color="auto"/>
      </w:divBdr>
    </w:div>
    <w:div w:id="1433939090">
      <w:bodyDiv w:val="1"/>
      <w:marLeft w:val="0"/>
      <w:marRight w:val="0"/>
      <w:marTop w:val="0"/>
      <w:marBottom w:val="0"/>
      <w:divBdr>
        <w:top w:val="none" w:sz="0" w:space="0" w:color="auto"/>
        <w:left w:val="none" w:sz="0" w:space="0" w:color="auto"/>
        <w:bottom w:val="none" w:sz="0" w:space="0" w:color="auto"/>
        <w:right w:val="none" w:sz="0" w:space="0" w:color="auto"/>
      </w:divBdr>
    </w:div>
    <w:div w:id="1436097515">
      <w:bodyDiv w:val="1"/>
      <w:marLeft w:val="0"/>
      <w:marRight w:val="0"/>
      <w:marTop w:val="0"/>
      <w:marBottom w:val="0"/>
      <w:divBdr>
        <w:top w:val="none" w:sz="0" w:space="0" w:color="auto"/>
        <w:left w:val="none" w:sz="0" w:space="0" w:color="auto"/>
        <w:bottom w:val="none" w:sz="0" w:space="0" w:color="auto"/>
        <w:right w:val="none" w:sz="0" w:space="0" w:color="auto"/>
      </w:divBdr>
    </w:div>
    <w:div w:id="1444615078">
      <w:bodyDiv w:val="1"/>
      <w:marLeft w:val="0"/>
      <w:marRight w:val="0"/>
      <w:marTop w:val="0"/>
      <w:marBottom w:val="0"/>
      <w:divBdr>
        <w:top w:val="none" w:sz="0" w:space="0" w:color="auto"/>
        <w:left w:val="none" w:sz="0" w:space="0" w:color="auto"/>
        <w:bottom w:val="none" w:sz="0" w:space="0" w:color="auto"/>
        <w:right w:val="none" w:sz="0" w:space="0" w:color="auto"/>
      </w:divBdr>
    </w:div>
    <w:div w:id="1466509199">
      <w:bodyDiv w:val="1"/>
      <w:marLeft w:val="0"/>
      <w:marRight w:val="0"/>
      <w:marTop w:val="0"/>
      <w:marBottom w:val="0"/>
      <w:divBdr>
        <w:top w:val="none" w:sz="0" w:space="0" w:color="auto"/>
        <w:left w:val="none" w:sz="0" w:space="0" w:color="auto"/>
        <w:bottom w:val="none" w:sz="0" w:space="0" w:color="auto"/>
        <w:right w:val="none" w:sz="0" w:space="0" w:color="auto"/>
      </w:divBdr>
    </w:div>
    <w:div w:id="1511485586">
      <w:bodyDiv w:val="1"/>
      <w:marLeft w:val="0"/>
      <w:marRight w:val="0"/>
      <w:marTop w:val="0"/>
      <w:marBottom w:val="0"/>
      <w:divBdr>
        <w:top w:val="none" w:sz="0" w:space="0" w:color="auto"/>
        <w:left w:val="none" w:sz="0" w:space="0" w:color="auto"/>
        <w:bottom w:val="none" w:sz="0" w:space="0" w:color="auto"/>
        <w:right w:val="none" w:sz="0" w:space="0" w:color="auto"/>
      </w:divBdr>
    </w:div>
    <w:div w:id="1514764244">
      <w:bodyDiv w:val="1"/>
      <w:marLeft w:val="0"/>
      <w:marRight w:val="0"/>
      <w:marTop w:val="0"/>
      <w:marBottom w:val="0"/>
      <w:divBdr>
        <w:top w:val="none" w:sz="0" w:space="0" w:color="auto"/>
        <w:left w:val="none" w:sz="0" w:space="0" w:color="auto"/>
        <w:bottom w:val="none" w:sz="0" w:space="0" w:color="auto"/>
        <w:right w:val="none" w:sz="0" w:space="0" w:color="auto"/>
      </w:divBdr>
      <w:divsChild>
        <w:div w:id="1403984870">
          <w:marLeft w:val="-29"/>
          <w:marRight w:val="0"/>
          <w:marTop w:val="0"/>
          <w:marBottom w:val="0"/>
          <w:divBdr>
            <w:top w:val="none" w:sz="0" w:space="0" w:color="auto"/>
            <w:left w:val="none" w:sz="0" w:space="0" w:color="auto"/>
            <w:bottom w:val="none" w:sz="0" w:space="0" w:color="auto"/>
            <w:right w:val="none" w:sz="0" w:space="0" w:color="auto"/>
          </w:divBdr>
        </w:div>
      </w:divsChild>
    </w:div>
    <w:div w:id="1534880254">
      <w:bodyDiv w:val="1"/>
      <w:marLeft w:val="0"/>
      <w:marRight w:val="0"/>
      <w:marTop w:val="0"/>
      <w:marBottom w:val="0"/>
      <w:divBdr>
        <w:top w:val="none" w:sz="0" w:space="0" w:color="auto"/>
        <w:left w:val="none" w:sz="0" w:space="0" w:color="auto"/>
        <w:bottom w:val="none" w:sz="0" w:space="0" w:color="auto"/>
        <w:right w:val="none" w:sz="0" w:space="0" w:color="auto"/>
      </w:divBdr>
    </w:div>
    <w:div w:id="1536037876">
      <w:bodyDiv w:val="1"/>
      <w:marLeft w:val="0"/>
      <w:marRight w:val="0"/>
      <w:marTop w:val="0"/>
      <w:marBottom w:val="0"/>
      <w:divBdr>
        <w:top w:val="none" w:sz="0" w:space="0" w:color="auto"/>
        <w:left w:val="none" w:sz="0" w:space="0" w:color="auto"/>
        <w:bottom w:val="none" w:sz="0" w:space="0" w:color="auto"/>
        <w:right w:val="none" w:sz="0" w:space="0" w:color="auto"/>
      </w:divBdr>
    </w:div>
    <w:div w:id="1548838724">
      <w:bodyDiv w:val="1"/>
      <w:marLeft w:val="0"/>
      <w:marRight w:val="0"/>
      <w:marTop w:val="0"/>
      <w:marBottom w:val="0"/>
      <w:divBdr>
        <w:top w:val="none" w:sz="0" w:space="0" w:color="auto"/>
        <w:left w:val="none" w:sz="0" w:space="0" w:color="auto"/>
        <w:bottom w:val="none" w:sz="0" w:space="0" w:color="auto"/>
        <w:right w:val="none" w:sz="0" w:space="0" w:color="auto"/>
      </w:divBdr>
    </w:div>
    <w:div w:id="1608078953">
      <w:bodyDiv w:val="1"/>
      <w:marLeft w:val="0"/>
      <w:marRight w:val="0"/>
      <w:marTop w:val="0"/>
      <w:marBottom w:val="0"/>
      <w:divBdr>
        <w:top w:val="none" w:sz="0" w:space="0" w:color="auto"/>
        <w:left w:val="none" w:sz="0" w:space="0" w:color="auto"/>
        <w:bottom w:val="none" w:sz="0" w:space="0" w:color="auto"/>
        <w:right w:val="none" w:sz="0" w:space="0" w:color="auto"/>
      </w:divBdr>
    </w:div>
    <w:div w:id="1619989062">
      <w:bodyDiv w:val="1"/>
      <w:marLeft w:val="0"/>
      <w:marRight w:val="0"/>
      <w:marTop w:val="0"/>
      <w:marBottom w:val="0"/>
      <w:divBdr>
        <w:top w:val="none" w:sz="0" w:space="0" w:color="auto"/>
        <w:left w:val="none" w:sz="0" w:space="0" w:color="auto"/>
        <w:bottom w:val="none" w:sz="0" w:space="0" w:color="auto"/>
        <w:right w:val="none" w:sz="0" w:space="0" w:color="auto"/>
      </w:divBdr>
    </w:div>
    <w:div w:id="1646661552">
      <w:bodyDiv w:val="1"/>
      <w:marLeft w:val="0"/>
      <w:marRight w:val="0"/>
      <w:marTop w:val="0"/>
      <w:marBottom w:val="0"/>
      <w:divBdr>
        <w:top w:val="none" w:sz="0" w:space="0" w:color="auto"/>
        <w:left w:val="none" w:sz="0" w:space="0" w:color="auto"/>
        <w:bottom w:val="none" w:sz="0" w:space="0" w:color="auto"/>
        <w:right w:val="none" w:sz="0" w:space="0" w:color="auto"/>
      </w:divBdr>
    </w:div>
    <w:div w:id="1663122095">
      <w:bodyDiv w:val="1"/>
      <w:marLeft w:val="0"/>
      <w:marRight w:val="0"/>
      <w:marTop w:val="0"/>
      <w:marBottom w:val="0"/>
      <w:divBdr>
        <w:top w:val="none" w:sz="0" w:space="0" w:color="auto"/>
        <w:left w:val="none" w:sz="0" w:space="0" w:color="auto"/>
        <w:bottom w:val="none" w:sz="0" w:space="0" w:color="auto"/>
        <w:right w:val="none" w:sz="0" w:space="0" w:color="auto"/>
      </w:divBdr>
    </w:div>
    <w:div w:id="1675375130">
      <w:bodyDiv w:val="1"/>
      <w:marLeft w:val="0"/>
      <w:marRight w:val="0"/>
      <w:marTop w:val="0"/>
      <w:marBottom w:val="0"/>
      <w:divBdr>
        <w:top w:val="none" w:sz="0" w:space="0" w:color="auto"/>
        <w:left w:val="none" w:sz="0" w:space="0" w:color="auto"/>
        <w:bottom w:val="none" w:sz="0" w:space="0" w:color="auto"/>
        <w:right w:val="none" w:sz="0" w:space="0" w:color="auto"/>
      </w:divBdr>
    </w:div>
    <w:div w:id="1772504742">
      <w:bodyDiv w:val="1"/>
      <w:marLeft w:val="0"/>
      <w:marRight w:val="0"/>
      <w:marTop w:val="0"/>
      <w:marBottom w:val="0"/>
      <w:divBdr>
        <w:top w:val="none" w:sz="0" w:space="0" w:color="auto"/>
        <w:left w:val="none" w:sz="0" w:space="0" w:color="auto"/>
        <w:bottom w:val="none" w:sz="0" w:space="0" w:color="auto"/>
        <w:right w:val="none" w:sz="0" w:space="0" w:color="auto"/>
      </w:divBdr>
    </w:div>
    <w:div w:id="1798252813">
      <w:bodyDiv w:val="1"/>
      <w:marLeft w:val="0"/>
      <w:marRight w:val="0"/>
      <w:marTop w:val="0"/>
      <w:marBottom w:val="0"/>
      <w:divBdr>
        <w:top w:val="none" w:sz="0" w:space="0" w:color="auto"/>
        <w:left w:val="none" w:sz="0" w:space="0" w:color="auto"/>
        <w:bottom w:val="none" w:sz="0" w:space="0" w:color="auto"/>
        <w:right w:val="none" w:sz="0" w:space="0" w:color="auto"/>
      </w:divBdr>
    </w:div>
    <w:div w:id="1857888764">
      <w:bodyDiv w:val="1"/>
      <w:marLeft w:val="0"/>
      <w:marRight w:val="0"/>
      <w:marTop w:val="0"/>
      <w:marBottom w:val="0"/>
      <w:divBdr>
        <w:top w:val="none" w:sz="0" w:space="0" w:color="auto"/>
        <w:left w:val="none" w:sz="0" w:space="0" w:color="auto"/>
        <w:bottom w:val="none" w:sz="0" w:space="0" w:color="auto"/>
        <w:right w:val="none" w:sz="0" w:space="0" w:color="auto"/>
      </w:divBdr>
    </w:div>
    <w:div w:id="1862013705">
      <w:bodyDiv w:val="1"/>
      <w:marLeft w:val="0"/>
      <w:marRight w:val="0"/>
      <w:marTop w:val="0"/>
      <w:marBottom w:val="0"/>
      <w:divBdr>
        <w:top w:val="none" w:sz="0" w:space="0" w:color="auto"/>
        <w:left w:val="none" w:sz="0" w:space="0" w:color="auto"/>
        <w:bottom w:val="none" w:sz="0" w:space="0" w:color="auto"/>
        <w:right w:val="none" w:sz="0" w:space="0" w:color="auto"/>
      </w:divBdr>
    </w:div>
    <w:div w:id="1867592535">
      <w:bodyDiv w:val="1"/>
      <w:marLeft w:val="0"/>
      <w:marRight w:val="0"/>
      <w:marTop w:val="0"/>
      <w:marBottom w:val="0"/>
      <w:divBdr>
        <w:top w:val="none" w:sz="0" w:space="0" w:color="auto"/>
        <w:left w:val="none" w:sz="0" w:space="0" w:color="auto"/>
        <w:bottom w:val="none" w:sz="0" w:space="0" w:color="auto"/>
        <w:right w:val="none" w:sz="0" w:space="0" w:color="auto"/>
      </w:divBdr>
    </w:div>
    <w:div w:id="1880118551">
      <w:bodyDiv w:val="1"/>
      <w:marLeft w:val="0"/>
      <w:marRight w:val="0"/>
      <w:marTop w:val="0"/>
      <w:marBottom w:val="0"/>
      <w:divBdr>
        <w:top w:val="none" w:sz="0" w:space="0" w:color="auto"/>
        <w:left w:val="none" w:sz="0" w:space="0" w:color="auto"/>
        <w:bottom w:val="none" w:sz="0" w:space="0" w:color="auto"/>
        <w:right w:val="none" w:sz="0" w:space="0" w:color="auto"/>
      </w:divBdr>
    </w:div>
    <w:div w:id="1885100426">
      <w:bodyDiv w:val="1"/>
      <w:marLeft w:val="0"/>
      <w:marRight w:val="0"/>
      <w:marTop w:val="0"/>
      <w:marBottom w:val="0"/>
      <w:divBdr>
        <w:top w:val="none" w:sz="0" w:space="0" w:color="auto"/>
        <w:left w:val="none" w:sz="0" w:space="0" w:color="auto"/>
        <w:bottom w:val="none" w:sz="0" w:space="0" w:color="auto"/>
        <w:right w:val="none" w:sz="0" w:space="0" w:color="auto"/>
      </w:divBdr>
    </w:div>
    <w:div w:id="1892644057">
      <w:bodyDiv w:val="1"/>
      <w:marLeft w:val="0"/>
      <w:marRight w:val="0"/>
      <w:marTop w:val="0"/>
      <w:marBottom w:val="0"/>
      <w:divBdr>
        <w:top w:val="none" w:sz="0" w:space="0" w:color="auto"/>
        <w:left w:val="none" w:sz="0" w:space="0" w:color="auto"/>
        <w:bottom w:val="none" w:sz="0" w:space="0" w:color="auto"/>
        <w:right w:val="none" w:sz="0" w:space="0" w:color="auto"/>
      </w:divBdr>
    </w:div>
    <w:div w:id="1965306831">
      <w:bodyDiv w:val="1"/>
      <w:marLeft w:val="0"/>
      <w:marRight w:val="0"/>
      <w:marTop w:val="0"/>
      <w:marBottom w:val="0"/>
      <w:divBdr>
        <w:top w:val="none" w:sz="0" w:space="0" w:color="auto"/>
        <w:left w:val="none" w:sz="0" w:space="0" w:color="auto"/>
        <w:bottom w:val="none" w:sz="0" w:space="0" w:color="auto"/>
        <w:right w:val="none" w:sz="0" w:space="0" w:color="auto"/>
      </w:divBdr>
      <w:divsChild>
        <w:div w:id="1632662165">
          <w:marLeft w:val="-29"/>
          <w:marRight w:val="0"/>
          <w:marTop w:val="0"/>
          <w:marBottom w:val="0"/>
          <w:divBdr>
            <w:top w:val="none" w:sz="0" w:space="0" w:color="auto"/>
            <w:left w:val="none" w:sz="0" w:space="0" w:color="auto"/>
            <w:bottom w:val="none" w:sz="0" w:space="0" w:color="auto"/>
            <w:right w:val="none" w:sz="0" w:space="0" w:color="auto"/>
          </w:divBdr>
        </w:div>
      </w:divsChild>
    </w:div>
    <w:div w:id="1986816520">
      <w:bodyDiv w:val="1"/>
      <w:marLeft w:val="0"/>
      <w:marRight w:val="0"/>
      <w:marTop w:val="0"/>
      <w:marBottom w:val="0"/>
      <w:divBdr>
        <w:top w:val="none" w:sz="0" w:space="0" w:color="auto"/>
        <w:left w:val="none" w:sz="0" w:space="0" w:color="auto"/>
        <w:bottom w:val="none" w:sz="0" w:space="0" w:color="auto"/>
        <w:right w:val="none" w:sz="0" w:space="0" w:color="auto"/>
      </w:divBdr>
    </w:div>
    <w:div w:id="2003390632">
      <w:bodyDiv w:val="1"/>
      <w:marLeft w:val="0"/>
      <w:marRight w:val="0"/>
      <w:marTop w:val="0"/>
      <w:marBottom w:val="0"/>
      <w:divBdr>
        <w:top w:val="none" w:sz="0" w:space="0" w:color="auto"/>
        <w:left w:val="none" w:sz="0" w:space="0" w:color="auto"/>
        <w:bottom w:val="none" w:sz="0" w:space="0" w:color="auto"/>
        <w:right w:val="none" w:sz="0" w:space="0" w:color="auto"/>
      </w:divBdr>
      <w:divsChild>
        <w:div w:id="1055156982">
          <w:marLeft w:val="-29"/>
          <w:marRight w:val="0"/>
          <w:marTop w:val="0"/>
          <w:marBottom w:val="0"/>
          <w:divBdr>
            <w:top w:val="none" w:sz="0" w:space="0" w:color="auto"/>
            <w:left w:val="none" w:sz="0" w:space="0" w:color="auto"/>
            <w:bottom w:val="none" w:sz="0" w:space="0" w:color="auto"/>
            <w:right w:val="none" w:sz="0" w:space="0" w:color="auto"/>
          </w:divBdr>
        </w:div>
      </w:divsChild>
    </w:div>
    <w:div w:id="2018460464">
      <w:bodyDiv w:val="1"/>
      <w:marLeft w:val="0"/>
      <w:marRight w:val="0"/>
      <w:marTop w:val="0"/>
      <w:marBottom w:val="0"/>
      <w:divBdr>
        <w:top w:val="none" w:sz="0" w:space="0" w:color="auto"/>
        <w:left w:val="none" w:sz="0" w:space="0" w:color="auto"/>
        <w:bottom w:val="none" w:sz="0" w:space="0" w:color="auto"/>
        <w:right w:val="none" w:sz="0" w:space="0" w:color="auto"/>
      </w:divBdr>
    </w:div>
    <w:div w:id="2028021870">
      <w:bodyDiv w:val="1"/>
      <w:marLeft w:val="0"/>
      <w:marRight w:val="0"/>
      <w:marTop w:val="0"/>
      <w:marBottom w:val="0"/>
      <w:divBdr>
        <w:top w:val="none" w:sz="0" w:space="0" w:color="auto"/>
        <w:left w:val="none" w:sz="0" w:space="0" w:color="auto"/>
        <w:bottom w:val="none" w:sz="0" w:space="0" w:color="auto"/>
        <w:right w:val="none" w:sz="0" w:space="0" w:color="auto"/>
      </w:divBdr>
    </w:div>
    <w:div w:id="2038044844">
      <w:bodyDiv w:val="1"/>
      <w:marLeft w:val="0"/>
      <w:marRight w:val="0"/>
      <w:marTop w:val="0"/>
      <w:marBottom w:val="0"/>
      <w:divBdr>
        <w:top w:val="none" w:sz="0" w:space="0" w:color="auto"/>
        <w:left w:val="none" w:sz="0" w:space="0" w:color="auto"/>
        <w:bottom w:val="none" w:sz="0" w:space="0" w:color="auto"/>
        <w:right w:val="none" w:sz="0" w:space="0" w:color="auto"/>
      </w:divBdr>
      <w:divsChild>
        <w:div w:id="1233931593">
          <w:marLeft w:val="0"/>
          <w:marRight w:val="0"/>
          <w:marTop w:val="0"/>
          <w:marBottom w:val="0"/>
          <w:divBdr>
            <w:top w:val="none" w:sz="0" w:space="0" w:color="auto"/>
            <w:left w:val="none" w:sz="0" w:space="0" w:color="auto"/>
            <w:bottom w:val="none" w:sz="0" w:space="0" w:color="auto"/>
            <w:right w:val="none" w:sz="0" w:space="0" w:color="auto"/>
          </w:divBdr>
        </w:div>
      </w:divsChild>
    </w:div>
    <w:div w:id="2054571997">
      <w:bodyDiv w:val="1"/>
      <w:marLeft w:val="0"/>
      <w:marRight w:val="0"/>
      <w:marTop w:val="0"/>
      <w:marBottom w:val="0"/>
      <w:divBdr>
        <w:top w:val="none" w:sz="0" w:space="0" w:color="auto"/>
        <w:left w:val="none" w:sz="0" w:space="0" w:color="auto"/>
        <w:bottom w:val="none" w:sz="0" w:space="0" w:color="auto"/>
        <w:right w:val="none" w:sz="0" w:space="0" w:color="auto"/>
      </w:divBdr>
    </w:div>
    <w:div w:id="2091808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jaxport.com/grant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data.bts.gov/stories/s/Freight-Transportation-System-Extent-Use/r3vy-npqd" TargetMode="External"/><Relationship Id="rId1" Type="http://schemas.openxmlformats.org/officeDocument/2006/relationships/hyperlink" Target="https://www.jaxport.com/wp-content/uploads/2019/08/JAXPORT-Economic-Impact-Report-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762154B85C10249B10456102DE6C009" ma:contentTypeVersion="5" ma:contentTypeDescription="Create a new document." ma:contentTypeScope="" ma:versionID="612b8d98f1ea6eebac57cdd6365b1e99">
  <xsd:schema xmlns:xsd="http://www.w3.org/2001/XMLSchema" xmlns:xs="http://www.w3.org/2001/XMLSchema" xmlns:p="http://schemas.microsoft.com/office/2006/metadata/properties" xmlns:ns3="bc060a17-a44c-4a18-b479-bbcbfed13dd2" xmlns:ns4="c7d94222-6c00-40e8-8b2b-4dbf4b9ce7a8" targetNamespace="http://schemas.microsoft.com/office/2006/metadata/properties" ma:root="true" ma:fieldsID="0e5afb8218137818386410b60e32ecfb" ns3:_="" ns4:_="">
    <xsd:import namespace="bc060a17-a44c-4a18-b479-bbcbfed13dd2"/>
    <xsd:import namespace="c7d94222-6c00-40e8-8b2b-4dbf4b9ce7a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60a17-a44c-4a18-b479-bbcbfed13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d94222-6c00-40e8-8b2b-4dbf4b9ce7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4E39D6E444294DBD0F0C8ABEB7B7F0" ma:contentTypeVersion="13" ma:contentTypeDescription="Create a new document." ma:contentTypeScope="" ma:versionID="d3cd31f9d73c1f0c0bd132520a30c633">
  <xsd:schema xmlns:xsd="http://www.w3.org/2001/XMLSchema" xmlns:xs="http://www.w3.org/2001/XMLSchema" xmlns:p="http://schemas.microsoft.com/office/2006/metadata/properties" xmlns:ns3="1dc09fb3-7f41-4172-ae0f-b3dda61606eb" xmlns:ns4="f25a2db2-1f6a-46c4-9eb3-037aa5316552" targetNamespace="http://schemas.microsoft.com/office/2006/metadata/properties" ma:root="true" ma:fieldsID="58f32b63952f5f4036de91741b159877" ns3:_="" ns4:_="">
    <xsd:import namespace="1dc09fb3-7f41-4172-ae0f-b3dda61606eb"/>
    <xsd:import namespace="f25a2db2-1f6a-46c4-9eb3-037aa53165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09fb3-7f41-4172-ae0f-b3dda61606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5a2db2-1f6a-46c4-9eb3-037aa531655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02DB11B6248F2448B44F44DD9EA67068" ma:contentTypeVersion="177" ma:contentTypeDescription="Create a new document." ma:contentTypeScope="" ma:versionID="6feca7980008289e92723b588619139b">
  <xsd:schema xmlns:xsd="http://www.w3.org/2001/XMLSchema" xmlns:xs="http://www.w3.org/2001/XMLSchema" xmlns:p="http://schemas.microsoft.com/office/2006/metadata/properties" xmlns:ns2="e049b21c-387e-4e09-b827-c4e7e943dae2" xmlns:ns3="851c27b8-09a7-4790-986d-8f311e11ec42" xmlns:ns4="e17641b3-35b3-41bd-8ce2-c5310929e5da" targetNamespace="http://schemas.microsoft.com/office/2006/metadata/properties" ma:root="true" ma:fieldsID="2132260b74b9ec719269f24928ae7842" ns2:_="" ns3:_="" ns4:_="">
    <xsd:import namespace="e049b21c-387e-4e09-b827-c4e7e943dae2"/>
    <xsd:import namespace="851c27b8-09a7-4790-986d-8f311e11ec42"/>
    <xsd:import namespace="e17641b3-35b3-41bd-8ce2-c5310929e5d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9b21c-387e-4e09-b827-c4e7e943dae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51c27b8-09a7-4790-986d-8f311e11ec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7641b3-35b3-41bd-8ce2-c5310929e5d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1CB1FB-5203-42E0-9605-5C0463FBCC82}">
  <ds:schemaRefs>
    <ds:schemaRef ds:uri="http://schemas.microsoft.com/sharepoint/events"/>
  </ds:schemaRefs>
</ds:datastoreItem>
</file>

<file path=customXml/itemProps2.xml><?xml version="1.0" encoding="utf-8"?>
<ds:datastoreItem xmlns:ds="http://schemas.openxmlformats.org/officeDocument/2006/customXml" ds:itemID="{AEF090C5-373A-44FB-BFCE-F567C2E9D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60a17-a44c-4a18-b479-bbcbfed13dd2"/>
    <ds:schemaRef ds:uri="c7d94222-6c00-40e8-8b2b-4dbf4b9ce7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68863E-EBF6-4FAA-B5FB-BAB1BC3EE94F}">
  <ds:schemaRefs>
    <ds:schemaRef ds:uri="http://schemas.microsoft.com/sharepoint/v3/contenttype/forms"/>
  </ds:schemaRefs>
</ds:datastoreItem>
</file>

<file path=customXml/itemProps4.xml><?xml version="1.0" encoding="utf-8"?>
<ds:datastoreItem xmlns:ds="http://schemas.openxmlformats.org/officeDocument/2006/customXml" ds:itemID="{DEFDFF3C-7BD7-47FC-9138-C982BE351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09fb3-7f41-4172-ae0f-b3dda61606eb"/>
    <ds:schemaRef ds:uri="f25a2db2-1f6a-46c4-9eb3-037aa5316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E00097-627A-4419-8145-2C0695818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9b21c-387e-4e09-b827-c4e7e943dae2"/>
    <ds:schemaRef ds:uri="851c27b8-09a7-4790-986d-8f311e11ec42"/>
    <ds:schemaRef ds:uri="e17641b3-35b3-41bd-8ce2-c5310929e5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18D292-A129-40A8-B555-5A407314683F}">
  <ds:schemaRefs>
    <ds:schemaRef ds:uri="http://schemas.openxmlformats.org/officeDocument/2006/bibliography"/>
  </ds:schemaRefs>
</ds:datastoreItem>
</file>

<file path=customXml/itemProps7.xml><?xml version="1.0" encoding="utf-8"?>
<ds:datastoreItem xmlns:ds="http://schemas.openxmlformats.org/officeDocument/2006/customXml" ds:itemID="{DB634819-1E1A-470F-BE8B-FED87A6A01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17989</Words>
  <Characters>102542</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[JEN TO INSERT TITLE PAGE]</vt:lpstr>
    </vt:vector>
  </TitlesOfParts>
  <Company/>
  <LinksUpToDate>false</LinksUpToDate>
  <CharactersWithSpaces>120291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[JEN TO INSERT TITLE PAGE]</dc:title>
  <dc:subject/>
  <dc:creator>Mark Filimonov</dc:creator>
  <cp:keywords/>
  <dc:description/>
  <cp:lastModifiedBy>Kula Addy</cp:lastModifiedBy>
  <cp:revision>5</cp:revision>
  <cp:lastPrinted>2022-05-16T20:54:00Z</cp:lastPrinted>
  <dcterms:created xsi:type="dcterms:W3CDTF">2022-05-16T14:47:00Z</dcterms:created>
  <dcterms:modified xsi:type="dcterms:W3CDTF">2022-05-16T20:55:00Z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0x010100F94E39D6E444294DBD0F0C8ABEB7B7F0</vt:lpwstr>
  </property>
  <property fmtid="{D5CDD505-2E9C-101B-9397-08002B2CF9AE}" pid="3" name="Order">
    <vt:r8>360400</vt:r8>
  </property>
  <property fmtid="{D5CDD505-2E9C-101B-9397-08002B2CF9AE}" pid="4" name="ComplianceAssetId">
    <vt:lpwstr/>
  </property>
  <property fmtid="{D5CDD505-2E9C-101B-9397-08002B2CF9AE}" pid="5" name="h24ca1316ac449f88238fc4a434ac69e">
    <vt:lpwstr>Draft|432f54ed-e01b-483b-be0c-7549c4a722e9</vt:lpwstr>
  </property>
  <property fmtid="{D5CDD505-2E9C-101B-9397-08002B2CF9AE}" pid="6" name="TaxCatchAll">
    <vt:lpwstr>2482;#Draft|432f54ed-e01b-483b-be0c-7549c4a722e9</vt:lpwstr>
  </property>
  <property fmtid="{D5CDD505-2E9C-101B-9397-08002B2CF9AE}" pid="7" name="_dlc_DocIdItemGuid">
    <vt:lpwstr>cd5886fd-97e7-4109-9e4f-c1f9b574fedf</vt:lpwstr>
  </property>
  <property fmtid="{D5CDD505-2E9C-101B-9397-08002B2CF9AE}" pid="8" name="TaxKeyword">
    <vt:lpwstr/>
  </property>
  <property fmtid="{D5CDD505-2E9C-101B-9397-08002B2CF9AE}" pid="9" name="DocumentStatus">
    <vt:lpwstr>2482;#Draft|432f54ed-e01b-483b-be0c-7549c4a722e9</vt:lpwstr>
  </property>
  <property fmtid="{D5CDD505-2E9C-101B-9397-08002B2CF9AE}" pid="10" name="TaxKeywordTaxHTField">
    <vt:lpwstr/>
  </property>
</Properties>
</file>